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3492A" w14:textId="1307DE93" w:rsidR="004278BB" w:rsidRPr="00D619E7" w:rsidRDefault="00F64855" w:rsidP="001B4AF5">
      <w:pPr>
        <w:jc w:val="center"/>
        <w:rPr>
          <w:rFonts w:ascii="Cambria" w:hAnsi="Cambria"/>
          <w:b/>
          <w:bCs/>
          <w:sz w:val="28"/>
          <w:szCs w:val="28"/>
        </w:rPr>
      </w:pPr>
      <w:r w:rsidRPr="00D619E7">
        <w:rPr>
          <w:rFonts w:ascii="Cambria" w:hAnsi="Cambria"/>
          <w:b/>
          <w:bCs/>
          <w:sz w:val="28"/>
          <w:szCs w:val="28"/>
        </w:rPr>
        <w:t>Projektni zadatak</w:t>
      </w:r>
    </w:p>
    <w:p w14:paraId="4D78FEC3" w14:textId="6E6E8677" w:rsidR="00F64855" w:rsidRPr="00D619E7" w:rsidRDefault="00F64855" w:rsidP="001B4AF5">
      <w:pPr>
        <w:jc w:val="center"/>
        <w:rPr>
          <w:rFonts w:ascii="Cambria" w:hAnsi="Cambria"/>
          <w:b/>
          <w:bCs/>
          <w:sz w:val="24"/>
          <w:szCs w:val="24"/>
        </w:rPr>
      </w:pPr>
      <w:r w:rsidRPr="00D619E7">
        <w:rPr>
          <w:rFonts w:ascii="Cambria" w:hAnsi="Cambria"/>
          <w:b/>
          <w:bCs/>
          <w:sz w:val="24"/>
          <w:szCs w:val="24"/>
        </w:rPr>
        <w:t>Komisija za evaluaciju projektnih prijava</w:t>
      </w:r>
    </w:p>
    <w:p w14:paraId="3956EF0B" w14:textId="77777777" w:rsidR="00F64855" w:rsidRPr="00D619E7" w:rsidRDefault="00F64855">
      <w:pPr>
        <w:rPr>
          <w:rFonts w:ascii="Cambria" w:hAnsi="Cambria"/>
          <w:sz w:val="24"/>
          <w:szCs w:val="24"/>
        </w:rPr>
      </w:pPr>
    </w:p>
    <w:p w14:paraId="1A339699" w14:textId="4F730AE7" w:rsidR="00F64855" w:rsidRPr="00D619E7" w:rsidRDefault="001B4AF5" w:rsidP="006D4B21">
      <w:pPr>
        <w:ind w:left="2832" w:hanging="2832"/>
        <w:jc w:val="both"/>
        <w:rPr>
          <w:rFonts w:ascii="Cambria" w:hAnsi="Cambria"/>
          <w:sz w:val="24"/>
          <w:szCs w:val="24"/>
        </w:rPr>
      </w:pPr>
      <w:r w:rsidRPr="00D619E7">
        <w:rPr>
          <w:rFonts w:ascii="Cambria" w:hAnsi="Cambria"/>
          <w:b/>
          <w:bCs/>
          <w:sz w:val="24"/>
          <w:szCs w:val="24"/>
        </w:rPr>
        <w:t>Naziv programa</w:t>
      </w:r>
      <w:r w:rsidRPr="00D619E7">
        <w:rPr>
          <w:rFonts w:ascii="Cambria" w:hAnsi="Cambria"/>
          <w:sz w:val="24"/>
          <w:szCs w:val="24"/>
        </w:rPr>
        <w:t xml:space="preserve">: </w:t>
      </w:r>
      <w:r w:rsidR="0006261E" w:rsidRPr="00D619E7">
        <w:rPr>
          <w:rFonts w:ascii="Cambria" w:hAnsi="Cambria"/>
          <w:sz w:val="24"/>
          <w:szCs w:val="24"/>
        </w:rPr>
        <w:tab/>
      </w:r>
      <w:r w:rsidR="00F64855" w:rsidRPr="00D619E7">
        <w:rPr>
          <w:rFonts w:ascii="Cambria" w:hAnsi="Cambria"/>
          <w:sz w:val="24"/>
          <w:szCs w:val="24"/>
        </w:rPr>
        <w:t>Program za podsticanje inovacija u funkciji energetske efikasnosti u industriji</w:t>
      </w:r>
      <w:r w:rsidRPr="00D619E7">
        <w:rPr>
          <w:rFonts w:ascii="Cambria" w:hAnsi="Cambria"/>
          <w:sz w:val="24"/>
          <w:szCs w:val="24"/>
        </w:rPr>
        <w:t xml:space="preserve"> za 202</w:t>
      </w:r>
      <w:r w:rsidR="009F5C31">
        <w:rPr>
          <w:rFonts w:ascii="Cambria" w:hAnsi="Cambria"/>
          <w:sz w:val="24"/>
          <w:szCs w:val="24"/>
        </w:rPr>
        <w:t>4</w:t>
      </w:r>
      <w:r w:rsidRPr="00D619E7">
        <w:rPr>
          <w:rFonts w:ascii="Cambria" w:hAnsi="Cambria"/>
          <w:sz w:val="24"/>
          <w:szCs w:val="24"/>
        </w:rPr>
        <w:t>. godinu</w:t>
      </w:r>
    </w:p>
    <w:p w14:paraId="7069A824" w14:textId="35AD9024" w:rsidR="0006261E" w:rsidRPr="00D619E7" w:rsidRDefault="006D4B21" w:rsidP="006D4B21">
      <w:pPr>
        <w:jc w:val="both"/>
        <w:rPr>
          <w:rFonts w:ascii="Cambria" w:hAnsi="Cambria"/>
          <w:sz w:val="24"/>
          <w:szCs w:val="24"/>
        </w:rPr>
      </w:pPr>
      <w:r>
        <w:rPr>
          <w:rFonts w:ascii="Cambria" w:hAnsi="Cambria"/>
          <w:b/>
          <w:bCs/>
          <w:sz w:val="24"/>
          <w:szCs w:val="24"/>
        </w:rPr>
        <w:t>Implementaciono t</w:t>
      </w:r>
      <w:r w:rsidR="0006261E" w:rsidRPr="00D619E7">
        <w:rPr>
          <w:rFonts w:ascii="Cambria" w:hAnsi="Cambria"/>
          <w:b/>
          <w:bCs/>
          <w:sz w:val="24"/>
          <w:szCs w:val="24"/>
        </w:rPr>
        <w:t>ijelo</w:t>
      </w:r>
      <w:r w:rsidR="0006261E" w:rsidRPr="00D619E7">
        <w:rPr>
          <w:rFonts w:ascii="Cambria" w:hAnsi="Cambria"/>
          <w:sz w:val="24"/>
          <w:szCs w:val="24"/>
        </w:rPr>
        <w:t xml:space="preserve">: </w:t>
      </w:r>
      <w:r w:rsidR="0006261E" w:rsidRPr="00D619E7">
        <w:rPr>
          <w:rFonts w:ascii="Cambria" w:hAnsi="Cambria"/>
          <w:sz w:val="24"/>
          <w:szCs w:val="24"/>
        </w:rPr>
        <w:tab/>
        <w:t>Fond za inovacije Crne Gore</w:t>
      </w:r>
    </w:p>
    <w:p w14:paraId="2FEE0869" w14:textId="77777777" w:rsidR="00F64855" w:rsidRPr="00D619E7" w:rsidRDefault="00F64855">
      <w:pPr>
        <w:rPr>
          <w:rFonts w:ascii="Cambria" w:hAnsi="Cambria"/>
          <w:sz w:val="24"/>
          <w:szCs w:val="24"/>
        </w:rPr>
      </w:pPr>
    </w:p>
    <w:p w14:paraId="496A5D5C" w14:textId="0CDA69B5" w:rsidR="00387E45" w:rsidRPr="006D4B21" w:rsidRDefault="001B4AF5" w:rsidP="006D4B21">
      <w:pPr>
        <w:pStyle w:val="ListParagraph"/>
        <w:numPr>
          <w:ilvl w:val="0"/>
          <w:numId w:val="17"/>
        </w:numPr>
        <w:spacing w:after="120" w:line="276" w:lineRule="auto"/>
        <w:jc w:val="both"/>
        <w:rPr>
          <w:rFonts w:ascii="Cambria" w:hAnsi="Cambria" w:cstheme="minorHAnsi"/>
          <w:b/>
          <w:bCs/>
          <w:sz w:val="24"/>
          <w:szCs w:val="24"/>
        </w:rPr>
      </w:pPr>
      <w:r w:rsidRPr="006D4B21">
        <w:rPr>
          <w:rFonts w:ascii="Cambria" w:hAnsi="Cambria" w:cstheme="minorHAnsi"/>
          <w:b/>
          <w:bCs/>
          <w:sz w:val="24"/>
          <w:szCs w:val="24"/>
        </w:rPr>
        <w:t>UVOD</w:t>
      </w:r>
    </w:p>
    <w:p w14:paraId="3EC9CC1E" w14:textId="59410BCE" w:rsidR="00BE49CA" w:rsidRDefault="00387E45" w:rsidP="00F64855">
      <w:pPr>
        <w:spacing w:after="120" w:line="276" w:lineRule="auto"/>
        <w:jc w:val="both"/>
        <w:rPr>
          <w:rFonts w:ascii="Cambria" w:hAnsi="Cambria" w:cstheme="minorHAnsi"/>
          <w:sz w:val="24"/>
          <w:szCs w:val="24"/>
        </w:rPr>
      </w:pPr>
      <w:r w:rsidRPr="00D619E7">
        <w:rPr>
          <w:rFonts w:ascii="Cambria" w:hAnsi="Cambria" w:cstheme="minorHAnsi"/>
          <w:sz w:val="24"/>
          <w:szCs w:val="24"/>
        </w:rPr>
        <w:t xml:space="preserve">Fond za inovacije Crne Gore sprovodi </w:t>
      </w:r>
      <w:r w:rsidR="00F64855" w:rsidRPr="00D619E7">
        <w:rPr>
          <w:rFonts w:ascii="Cambria" w:hAnsi="Cambria" w:cstheme="minorHAnsi"/>
          <w:sz w:val="24"/>
          <w:szCs w:val="24"/>
        </w:rPr>
        <w:t>Program za podsticanje inovacija u funkciji energetske efikasnosti u industriji za 202</w:t>
      </w:r>
      <w:r w:rsidR="009F5C31">
        <w:rPr>
          <w:rFonts w:ascii="Cambria" w:hAnsi="Cambria" w:cstheme="minorHAnsi"/>
          <w:sz w:val="24"/>
          <w:szCs w:val="24"/>
        </w:rPr>
        <w:t>4</w:t>
      </w:r>
      <w:r w:rsidR="00F64855" w:rsidRPr="00D619E7">
        <w:rPr>
          <w:rFonts w:ascii="Cambria" w:hAnsi="Cambria" w:cstheme="minorHAnsi"/>
          <w:sz w:val="24"/>
          <w:szCs w:val="24"/>
        </w:rPr>
        <w:t>. godinu</w:t>
      </w:r>
      <w:r w:rsidR="001B4AF5" w:rsidRPr="00D619E7">
        <w:rPr>
          <w:rFonts w:ascii="Cambria" w:hAnsi="Cambria" w:cstheme="minorHAnsi"/>
          <w:sz w:val="24"/>
          <w:szCs w:val="24"/>
        </w:rPr>
        <w:t>, a koji je namijenjen mikro, malim i srednjim preduzećima (u daljem tekstu: MMSP) iz sektora prerađivačke industrije</w:t>
      </w:r>
      <w:r w:rsidRPr="00D619E7">
        <w:rPr>
          <w:rFonts w:ascii="Cambria" w:hAnsi="Cambria" w:cstheme="minorHAnsi"/>
          <w:sz w:val="24"/>
          <w:szCs w:val="24"/>
        </w:rPr>
        <w:t>. Program je</w:t>
      </w:r>
      <w:r w:rsidR="00F64855" w:rsidRPr="00D619E7">
        <w:rPr>
          <w:rFonts w:ascii="Cambria" w:hAnsi="Cambria" w:cstheme="minorHAnsi"/>
          <w:sz w:val="24"/>
          <w:szCs w:val="24"/>
        </w:rPr>
        <w:t xml:space="preserve"> </w:t>
      </w:r>
      <w:r w:rsidR="00BE49CA" w:rsidRPr="00BE49CA">
        <w:rPr>
          <w:rFonts w:ascii="Cambria" w:hAnsi="Cambria" w:cstheme="minorHAnsi"/>
          <w:sz w:val="24"/>
          <w:szCs w:val="24"/>
        </w:rPr>
        <w:t xml:space="preserve">rezultat </w:t>
      </w:r>
      <w:proofErr w:type="spellStart"/>
      <w:r w:rsidR="00BE49CA" w:rsidRPr="00BE49CA">
        <w:rPr>
          <w:rFonts w:ascii="Cambria" w:hAnsi="Cambria" w:cstheme="minorHAnsi"/>
          <w:sz w:val="24"/>
          <w:szCs w:val="24"/>
        </w:rPr>
        <w:t>međuresorne</w:t>
      </w:r>
      <w:proofErr w:type="spellEnd"/>
      <w:r w:rsidR="00BE49CA" w:rsidRPr="00BE49CA">
        <w:rPr>
          <w:rFonts w:ascii="Cambria" w:hAnsi="Cambria" w:cstheme="minorHAnsi"/>
          <w:sz w:val="24"/>
          <w:szCs w:val="24"/>
        </w:rPr>
        <w:t xml:space="preserve"> saradnje Ministarstva ekonomskog razvoja,</w:t>
      </w:r>
      <w:r w:rsidR="00DA3E56">
        <w:rPr>
          <w:rFonts w:ascii="Cambria" w:hAnsi="Cambria" w:cstheme="minorHAnsi"/>
          <w:sz w:val="24"/>
          <w:szCs w:val="24"/>
        </w:rPr>
        <w:t xml:space="preserve"> </w:t>
      </w:r>
      <w:r w:rsidR="00BE49CA" w:rsidRPr="00BE49CA">
        <w:rPr>
          <w:rFonts w:ascii="Cambria" w:hAnsi="Cambria" w:cstheme="minorHAnsi"/>
          <w:sz w:val="24"/>
          <w:szCs w:val="24"/>
        </w:rPr>
        <w:t>Ministarstva prosvjete, nauke i inovacija i Ministarstva energetike u cilju obezbjeđenja neophodne sinergije inovacija, industrijske politike i energetske politike sa prioritetima pametne specijalizacije.</w:t>
      </w:r>
    </w:p>
    <w:p w14:paraId="6E626BF2" w14:textId="2AFDD309" w:rsidR="00241BB7" w:rsidRPr="00D619E7" w:rsidRDefault="00F64855" w:rsidP="00F64855">
      <w:pPr>
        <w:spacing w:after="120" w:line="276" w:lineRule="auto"/>
        <w:jc w:val="both"/>
        <w:rPr>
          <w:rFonts w:ascii="Cambria" w:hAnsi="Cambria" w:cstheme="minorHAnsi"/>
          <w:sz w:val="24"/>
          <w:szCs w:val="24"/>
        </w:rPr>
      </w:pPr>
      <w:r w:rsidRPr="00D619E7">
        <w:rPr>
          <w:rFonts w:ascii="Cambria" w:hAnsi="Cambria" w:cstheme="minorHAnsi"/>
          <w:sz w:val="24"/>
          <w:szCs w:val="24"/>
        </w:rPr>
        <w:t>Programom je predviđeno uspostavljanje finansijskih mehanizama za uvođenje inovativnih rješenja i novih tehnologija koje će dovesti do poboljšanja energetske efikasnosti i povećanja upotrebe dostupnih izvora obnovljive energije od strane preduzeća</w:t>
      </w:r>
      <w:r w:rsidR="00F10449" w:rsidRPr="00D619E7">
        <w:rPr>
          <w:rFonts w:ascii="Cambria" w:hAnsi="Cambria" w:cstheme="minorHAnsi"/>
          <w:sz w:val="24"/>
          <w:szCs w:val="24"/>
        </w:rPr>
        <w:t>.</w:t>
      </w:r>
      <w:r w:rsidRPr="00D619E7">
        <w:rPr>
          <w:rFonts w:ascii="Cambria" w:hAnsi="Cambria" w:cstheme="minorHAnsi"/>
          <w:sz w:val="24"/>
          <w:szCs w:val="24"/>
        </w:rPr>
        <w:t xml:space="preserve"> </w:t>
      </w:r>
    </w:p>
    <w:p w14:paraId="1DA9782D" w14:textId="694FED9F" w:rsidR="00F10449" w:rsidRPr="00D619E7" w:rsidRDefault="00F10449" w:rsidP="00F64855">
      <w:pPr>
        <w:spacing w:after="120" w:line="276" w:lineRule="auto"/>
        <w:jc w:val="both"/>
        <w:rPr>
          <w:rFonts w:ascii="Cambria" w:hAnsi="Cambria" w:cstheme="minorHAnsi"/>
          <w:sz w:val="24"/>
          <w:szCs w:val="24"/>
        </w:rPr>
      </w:pPr>
      <w:r w:rsidRPr="00D619E7">
        <w:rPr>
          <w:rFonts w:ascii="Cambria" w:hAnsi="Cambria" w:cstheme="minorHAnsi"/>
          <w:sz w:val="24"/>
          <w:szCs w:val="24"/>
        </w:rPr>
        <w:t>Program je koncipiran kao dodjela bespovratne podrške</w:t>
      </w:r>
      <w:r w:rsidR="001B4AF5" w:rsidRPr="00D619E7">
        <w:rPr>
          <w:rFonts w:ascii="Cambria" w:hAnsi="Cambria" w:cstheme="minorHAnsi"/>
          <w:sz w:val="24"/>
          <w:szCs w:val="24"/>
        </w:rPr>
        <w:t xml:space="preserve"> (grantova)</w:t>
      </w:r>
      <w:r w:rsidRPr="00D619E7">
        <w:rPr>
          <w:rFonts w:ascii="Cambria" w:hAnsi="Cambria" w:cstheme="minorHAnsi"/>
          <w:sz w:val="24"/>
          <w:szCs w:val="24"/>
        </w:rPr>
        <w:t xml:space="preserve"> u iznosu do 80% vrijednosti projekta</w:t>
      </w:r>
      <w:r w:rsidR="001B4AF5" w:rsidRPr="00D619E7">
        <w:rPr>
          <w:rFonts w:ascii="Cambria" w:hAnsi="Cambria" w:cstheme="minorHAnsi"/>
          <w:sz w:val="24"/>
          <w:szCs w:val="24"/>
        </w:rPr>
        <w:t>, dok preostali dio finansiranja  obezbjeđuje korisnik podrške.</w:t>
      </w:r>
    </w:p>
    <w:p w14:paraId="4AAEEEFD" w14:textId="33A1910F" w:rsidR="001B4AF5" w:rsidRPr="00D619E7" w:rsidRDefault="001B4AF5" w:rsidP="001B4AF5">
      <w:pPr>
        <w:spacing w:after="120" w:line="276" w:lineRule="auto"/>
        <w:jc w:val="both"/>
        <w:rPr>
          <w:rFonts w:ascii="Cambria" w:eastAsia="Times New Roman" w:hAnsi="Cambria" w:cstheme="minorHAnsi"/>
          <w:sz w:val="24"/>
          <w:szCs w:val="24"/>
        </w:rPr>
      </w:pPr>
      <w:r w:rsidRPr="00D619E7">
        <w:rPr>
          <w:rFonts w:ascii="Cambria" w:eastAsia="Times New Roman" w:hAnsi="Cambria" w:cstheme="minorHAnsi"/>
          <w:sz w:val="24"/>
          <w:szCs w:val="24"/>
        </w:rPr>
        <w:t>Sredstva opredijeljena Programom koriste se za realizaciju projekata koj</w:t>
      </w:r>
      <w:r w:rsidR="00DA3E56">
        <w:rPr>
          <w:rFonts w:ascii="Cambria" w:eastAsia="Times New Roman" w:hAnsi="Cambria" w:cstheme="minorHAnsi"/>
          <w:sz w:val="24"/>
          <w:szCs w:val="24"/>
        </w:rPr>
        <w:t>i</w:t>
      </w:r>
      <w:r w:rsidR="00DA3E56" w:rsidRPr="00DA3E56">
        <w:t xml:space="preserve"> </w:t>
      </w:r>
      <w:r w:rsidR="00DA3E56" w:rsidRPr="00DA3E56">
        <w:rPr>
          <w:rFonts w:ascii="Cambria" w:eastAsia="Times New Roman" w:hAnsi="Cambria" w:cstheme="minorHAnsi"/>
          <w:sz w:val="24"/>
          <w:szCs w:val="24"/>
        </w:rPr>
        <w:t>mora</w:t>
      </w:r>
      <w:r w:rsidR="00DA3E56">
        <w:rPr>
          <w:rFonts w:ascii="Cambria" w:eastAsia="Times New Roman" w:hAnsi="Cambria" w:cstheme="minorHAnsi"/>
          <w:sz w:val="24"/>
          <w:szCs w:val="24"/>
        </w:rPr>
        <w:t>ju</w:t>
      </w:r>
      <w:r w:rsidR="00DA3E56" w:rsidRPr="00DA3E56">
        <w:rPr>
          <w:rFonts w:ascii="Cambria" w:eastAsia="Times New Roman" w:hAnsi="Cambria" w:cstheme="minorHAnsi"/>
          <w:sz w:val="24"/>
          <w:szCs w:val="24"/>
        </w:rPr>
        <w:t xml:space="preserve"> uključivati realizaciju aktivnosti iz sve tri komponente</w:t>
      </w:r>
      <w:r w:rsidRPr="00D619E7">
        <w:rPr>
          <w:rFonts w:ascii="Cambria" w:eastAsia="Times New Roman" w:hAnsi="Cambria" w:cstheme="minorHAnsi"/>
          <w:sz w:val="24"/>
          <w:szCs w:val="24"/>
        </w:rPr>
        <w:t>:</w:t>
      </w:r>
    </w:p>
    <w:p w14:paraId="03C917D5" w14:textId="6A805308" w:rsidR="001B4AF5" w:rsidRPr="00D619E7" w:rsidRDefault="001B4AF5" w:rsidP="001B4AF5">
      <w:pPr>
        <w:pStyle w:val="ListParagraph"/>
        <w:numPr>
          <w:ilvl w:val="0"/>
          <w:numId w:val="3"/>
        </w:numPr>
        <w:spacing w:after="120" w:line="276" w:lineRule="auto"/>
        <w:jc w:val="both"/>
        <w:rPr>
          <w:rFonts w:ascii="Cambria" w:eastAsia="Times New Roman" w:hAnsi="Cambria" w:cstheme="minorHAnsi"/>
          <w:sz w:val="24"/>
          <w:szCs w:val="24"/>
          <w:lang w:val="sr-Latn-ME"/>
        </w:rPr>
      </w:pPr>
      <w:r w:rsidRPr="00D619E7">
        <w:rPr>
          <w:rFonts w:ascii="Cambria" w:eastAsia="Times New Roman" w:hAnsi="Cambria" w:cstheme="minorHAnsi"/>
          <w:sz w:val="24"/>
          <w:szCs w:val="24"/>
          <w:lang w:val="sr-Latn-ME"/>
        </w:rPr>
        <w:t>Nabavku i ugradnju opreme kojom se doprinosi unapređenju energetske efikasnosti i/ili korišćenju obnovljivih/čistih izvora energije;</w:t>
      </w:r>
    </w:p>
    <w:p w14:paraId="54A3EA1E" w14:textId="65152491" w:rsidR="001B4AF5" w:rsidRPr="00D619E7" w:rsidRDefault="00DA3E56" w:rsidP="001B4AF5">
      <w:pPr>
        <w:pStyle w:val="ListParagraph"/>
        <w:numPr>
          <w:ilvl w:val="0"/>
          <w:numId w:val="3"/>
        </w:numPr>
        <w:spacing w:after="120" w:line="276" w:lineRule="auto"/>
        <w:jc w:val="both"/>
        <w:rPr>
          <w:rFonts w:ascii="Cambria" w:eastAsia="Times New Roman" w:hAnsi="Cambria" w:cstheme="minorHAnsi"/>
          <w:sz w:val="24"/>
          <w:szCs w:val="24"/>
          <w:lang w:val="sr-Latn-ME"/>
        </w:rPr>
      </w:pPr>
      <w:r w:rsidRPr="00DA3E56">
        <w:rPr>
          <w:rFonts w:ascii="Cambria" w:eastAsia="Times New Roman" w:hAnsi="Cambria" w:cstheme="minorHAnsi"/>
          <w:sz w:val="24"/>
          <w:szCs w:val="24"/>
          <w:lang w:val="sr-Latn-ME"/>
        </w:rPr>
        <w:t>Implementaciju pametnih/digitalnih rješenja koja obezbjeđuju monitoring potrošnje energije i optimizaciju procesa proizvodnje kroz  unaprijeđeno upravljanje radom mašina i tehničkih sistema</w:t>
      </w:r>
      <w:r w:rsidR="001B4AF5" w:rsidRPr="00D619E7">
        <w:rPr>
          <w:rFonts w:ascii="Cambria" w:eastAsia="Times New Roman" w:hAnsi="Cambria" w:cstheme="minorHAnsi"/>
          <w:sz w:val="24"/>
          <w:szCs w:val="24"/>
          <w:lang w:val="sr-Latn-ME"/>
        </w:rPr>
        <w:t>; i</w:t>
      </w:r>
    </w:p>
    <w:p w14:paraId="2F597364" w14:textId="77777777" w:rsidR="001B4AF5" w:rsidRPr="00D619E7" w:rsidRDefault="001B4AF5" w:rsidP="001B4AF5">
      <w:pPr>
        <w:pStyle w:val="ListParagraph"/>
        <w:numPr>
          <w:ilvl w:val="0"/>
          <w:numId w:val="3"/>
        </w:numPr>
        <w:spacing w:after="120" w:line="276" w:lineRule="auto"/>
        <w:jc w:val="both"/>
        <w:rPr>
          <w:rFonts w:ascii="Cambria" w:eastAsia="Times New Roman" w:hAnsi="Cambria" w:cstheme="minorHAnsi"/>
          <w:sz w:val="24"/>
          <w:szCs w:val="24"/>
          <w:lang w:val="sr-Latn-ME"/>
        </w:rPr>
      </w:pPr>
      <w:r w:rsidRPr="00D619E7">
        <w:rPr>
          <w:rFonts w:ascii="Cambria" w:eastAsia="Times New Roman" w:hAnsi="Cambria" w:cstheme="minorHAnsi"/>
          <w:sz w:val="24"/>
          <w:szCs w:val="24"/>
          <w:lang w:val="sr-Latn-ME"/>
        </w:rPr>
        <w:t>Odgovarajuće jačanje kapaciteta stručnih lica u dijelu upravljanja energijom i optimizacijom potrošnje energije i/ili uvođenje standarda za upravljanje energijom EN ISO 50001.</w:t>
      </w:r>
    </w:p>
    <w:p w14:paraId="555D1B27" w14:textId="2956B5CE" w:rsidR="001B4AF5" w:rsidRPr="00D619E7" w:rsidRDefault="001B4AF5" w:rsidP="00F37DC1">
      <w:pPr>
        <w:spacing w:after="240" w:line="276" w:lineRule="auto"/>
        <w:jc w:val="both"/>
        <w:rPr>
          <w:rFonts w:ascii="Cambria" w:hAnsi="Cambria" w:cstheme="minorHAnsi"/>
          <w:sz w:val="24"/>
          <w:szCs w:val="24"/>
        </w:rPr>
      </w:pPr>
      <w:r w:rsidRPr="00D619E7">
        <w:rPr>
          <w:rFonts w:ascii="Cambria" w:eastAsia="Times New Roman" w:hAnsi="Cambria" w:cstheme="minorHAnsi"/>
          <w:sz w:val="24"/>
          <w:szCs w:val="24"/>
        </w:rPr>
        <w:t xml:space="preserve">Korisnici Programa biraju se na osnovu javnog poziva koji raspisuje Fond za inovacije Crne Gore. U skladu sa pravilima </w:t>
      </w:r>
      <w:r w:rsidR="00000C81" w:rsidRPr="00D619E7">
        <w:rPr>
          <w:rFonts w:ascii="Cambria" w:eastAsia="Times New Roman" w:hAnsi="Cambria" w:cstheme="minorHAnsi"/>
          <w:sz w:val="24"/>
          <w:szCs w:val="24"/>
        </w:rPr>
        <w:t xml:space="preserve">Programa </w:t>
      </w:r>
      <w:r w:rsidRPr="00D619E7">
        <w:rPr>
          <w:rFonts w:ascii="Cambria" w:eastAsia="Times New Roman" w:hAnsi="Cambria" w:cstheme="minorHAnsi"/>
          <w:sz w:val="24"/>
          <w:szCs w:val="24"/>
        </w:rPr>
        <w:t xml:space="preserve">evaluaciju </w:t>
      </w:r>
      <w:r w:rsidR="002919A7">
        <w:rPr>
          <w:rFonts w:ascii="Cambria" w:eastAsia="Times New Roman" w:hAnsi="Cambria" w:cstheme="minorHAnsi"/>
          <w:sz w:val="24"/>
          <w:szCs w:val="24"/>
        </w:rPr>
        <w:t xml:space="preserve">projektnih </w:t>
      </w:r>
      <w:r w:rsidRPr="00D619E7">
        <w:rPr>
          <w:rFonts w:ascii="Cambria" w:eastAsia="Times New Roman" w:hAnsi="Cambria" w:cstheme="minorHAnsi"/>
          <w:sz w:val="24"/>
          <w:szCs w:val="24"/>
        </w:rPr>
        <w:t xml:space="preserve">prijava sprovodi nezavisna </w:t>
      </w:r>
      <w:r w:rsidR="00C84552">
        <w:rPr>
          <w:rFonts w:ascii="Cambria" w:eastAsia="Times New Roman" w:hAnsi="Cambria" w:cstheme="minorHAnsi"/>
          <w:sz w:val="24"/>
          <w:szCs w:val="24"/>
        </w:rPr>
        <w:t>tročlan</w:t>
      </w:r>
      <w:r w:rsidR="002919A7">
        <w:rPr>
          <w:rFonts w:ascii="Cambria" w:eastAsia="Times New Roman" w:hAnsi="Cambria" w:cstheme="minorHAnsi"/>
          <w:sz w:val="24"/>
          <w:szCs w:val="24"/>
        </w:rPr>
        <w:t>a ekspertska</w:t>
      </w:r>
      <w:r w:rsidR="00C84552">
        <w:rPr>
          <w:rFonts w:ascii="Cambria" w:eastAsia="Times New Roman" w:hAnsi="Cambria" w:cstheme="minorHAnsi"/>
          <w:sz w:val="24"/>
          <w:szCs w:val="24"/>
        </w:rPr>
        <w:t xml:space="preserve"> </w:t>
      </w:r>
      <w:r w:rsidR="002919A7">
        <w:rPr>
          <w:rFonts w:ascii="Cambria" w:eastAsia="Times New Roman" w:hAnsi="Cambria" w:cstheme="minorHAnsi"/>
          <w:sz w:val="24"/>
          <w:szCs w:val="24"/>
        </w:rPr>
        <w:t>k</w:t>
      </w:r>
      <w:r w:rsidRPr="00D619E7">
        <w:rPr>
          <w:rFonts w:ascii="Cambria" w:eastAsia="Times New Roman" w:hAnsi="Cambria" w:cstheme="minorHAnsi"/>
          <w:sz w:val="24"/>
          <w:szCs w:val="24"/>
        </w:rPr>
        <w:t xml:space="preserve">omisija </w:t>
      </w:r>
      <w:r w:rsidRPr="00D619E7">
        <w:rPr>
          <w:rFonts w:ascii="Cambria" w:hAnsi="Cambria" w:cstheme="minorHAnsi"/>
          <w:sz w:val="24"/>
          <w:szCs w:val="24"/>
        </w:rPr>
        <w:t>koju formira Fond</w:t>
      </w:r>
      <w:r w:rsidR="002919A7">
        <w:rPr>
          <w:rFonts w:ascii="Cambria" w:hAnsi="Cambria" w:cstheme="minorHAnsi"/>
          <w:sz w:val="24"/>
          <w:szCs w:val="24"/>
        </w:rPr>
        <w:t xml:space="preserve"> (u daljem tekstu: Komisija), u skladu sa Pravilnikom </w:t>
      </w:r>
      <w:r w:rsidR="002919A7" w:rsidRPr="002919A7">
        <w:rPr>
          <w:rFonts w:ascii="Cambria" w:hAnsi="Cambria" w:cstheme="minorHAnsi"/>
          <w:sz w:val="24"/>
          <w:szCs w:val="24"/>
        </w:rPr>
        <w:t>o evaluacionom procesu</w:t>
      </w:r>
      <w:r w:rsidR="002919A7">
        <w:rPr>
          <w:rFonts w:ascii="Cambria" w:hAnsi="Cambria" w:cstheme="minorHAnsi"/>
          <w:sz w:val="24"/>
          <w:szCs w:val="24"/>
        </w:rPr>
        <w:t>.</w:t>
      </w:r>
    </w:p>
    <w:p w14:paraId="3536B3D7" w14:textId="743A46B8" w:rsidR="00F10449" w:rsidRPr="00D619E7" w:rsidRDefault="00F10449" w:rsidP="006D4B21">
      <w:pPr>
        <w:pStyle w:val="ListParagraph"/>
        <w:numPr>
          <w:ilvl w:val="0"/>
          <w:numId w:val="17"/>
        </w:numPr>
        <w:spacing w:after="120" w:line="276" w:lineRule="auto"/>
        <w:jc w:val="both"/>
        <w:rPr>
          <w:rFonts w:ascii="Cambria" w:hAnsi="Cambria" w:cstheme="minorHAnsi"/>
          <w:b/>
          <w:bCs/>
          <w:sz w:val="24"/>
          <w:szCs w:val="24"/>
          <w:lang w:val="sr-Latn-ME"/>
        </w:rPr>
      </w:pPr>
      <w:r w:rsidRPr="00D619E7">
        <w:rPr>
          <w:rFonts w:ascii="Cambria" w:hAnsi="Cambria" w:cstheme="minorHAnsi"/>
          <w:b/>
          <w:bCs/>
          <w:sz w:val="24"/>
          <w:szCs w:val="24"/>
          <w:lang w:val="sr-Latn-ME"/>
        </w:rPr>
        <w:t xml:space="preserve">OPIS </w:t>
      </w:r>
      <w:r w:rsidRPr="006D4B21">
        <w:rPr>
          <w:rFonts w:ascii="Cambria" w:hAnsi="Cambria" w:cstheme="minorHAnsi"/>
          <w:b/>
          <w:bCs/>
          <w:sz w:val="24"/>
          <w:szCs w:val="24"/>
        </w:rPr>
        <w:t>POSLA</w:t>
      </w:r>
    </w:p>
    <w:p w14:paraId="72F6B144" w14:textId="6EDDBF9E" w:rsidR="00000C81" w:rsidRPr="00D619E7" w:rsidRDefault="00000C81" w:rsidP="00000C81">
      <w:pPr>
        <w:spacing w:after="120" w:line="276" w:lineRule="auto"/>
        <w:jc w:val="both"/>
        <w:rPr>
          <w:rFonts w:ascii="Cambria" w:hAnsi="Cambria" w:cstheme="minorHAnsi"/>
          <w:sz w:val="24"/>
          <w:szCs w:val="24"/>
        </w:rPr>
      </w:pPr>
      <w:r w:rsidRPr="00D619E7">
        <w:rPr>
          <w:rFonts w:ascii="Cambria" w:hAnsi="Cambria" w:cstheme="minorHAnsi"/>
          <w:sz w:val="24"/>
          <w:szCs w:val="24"/>
        </w:rPr>
        <w:t>Zadatak Komisije je sprovođenje evaluacije prijava u dva kruga i dostavljanje predloga konačne rang liste projekata za sufinansiranje.</w:t>
      </w:r>
    </w:p>
    <w:p w14:paraId="01CB3E1E" w14:textId="708D4253" w:rsidR="00D619E7" w:rsidRPr="00D619E7" w:rsidRDefault="00000C81" w:rsidP="00D619E7">
      <w:pPr>
        <w:spacing w:before="120" w:after="120" w:line="276" w:lineRule="auto"/>
        <w:jc w:val="both"/>
        <w:rPr>
          <w:rFonts w:ascii="Cambria" w:hAnsi="Cambria" w:cstheme="minorHAnsi"/>
          <w:sz w:val="24"/>
          <w:szCs w:val="24"/>
        </w:rPr>
      </w:pPr>
      <w:r w:rsidRPr="00D619E7">
        <w:rPr>
          <w:rFonts w:ascii="Cambria" w:hAnsi="Cambria" w:cstheme="minorHAnsi"/>
          <w:sz w:val="24"/>
          <w:szCs w:val="24"/>
        </w:rPr>
        <w:t xml:space="preserve">Evaluacija prijave se vrši na osnovu kriterijuma definisanih </w:t>
      </w:r>
      <w:r w:rsidR="002919A7" w:rsidRPr="00D619E7">
        <w:rPr>
          <w:rFonts w:ascii="Cambria" w:hAnsi="Cambria" w:cstheme="minorHAnsi"/>
          <w:sz w:val="24"/>
          <w:szCs w:val="24"/>
        </w:rPr>
        <w:t xml:space="preserve">Programom </w:t>
      </w:r>
      <w:r w:rsidRPr="00D619E7">
        <w:rPr>
          <w:rFonts w:ascii="Cambria" w:hAnsi="Cambria" w:cstheme="minorHAnsi"/>
          <w:sz w:val="24"/>
          <w:szCs w:val="24"/>
        </w:rPr>
        <w:t>posebno za oba kruga</w:t>
      </w:r>
      <w:r w:rsidR="00D619E7">
        <w:rPr>
          <w:rFonts w:ascii="Cambria" w:hAnsi="Cambria" w:cstheme="minorHAnsi"/>
          <w:sz w:val="24"/>
          <w:szCs w:val="24"/>
        </w:rPr>
        <w:t xml:space="preserve"> – 2 kriterijuma za prvi krug i </w:t>
      </w:r>
      <w:r w:rsidR="00DA3E56">
        <w:rPr>
          <w:rFonts w:ascii="Cambria" w:hAnsi="Cambria" w:cstheme="minorHAnsi"/>
          <w:sz w:val="24"/>
          <w:szCs w:val="24"/>
        </w:rPr>
        <w:t>6</w:t>
      </w:r>
      <w:r w:rsidR="00D619E7">
        <w:rPr>
          <w:rFonts w:ascii="Cambria" w:hAnsi="Cambria" w:cstheme="minorHAnsi"/>
          <w:sz w:val="24"/>
          <w:szCs w:val="24"/>
        </w:rPr>
        <w:t xml:space="preserve"> kriterijuma za drugi krug</w:t>
      </w:r>
      <w:r w:rsidRPr="00D619E7">
        <w:rPr>
          <w:rFonts w:ascii="Cambria" w:hAnsi="Cambria" w:cstheme="minorHAnsi"/>
          <w:sz w:val="24"/>
          <w:szCs w:val="24"/>
        </w:rPr>
        <w:t>.</w:t>
      </w:r>
      <w:r w:rsidR="00D619E7" w:rsidRPr="00D619E7">
        <w:rPr>
          <w:rFonts w:ascii="Cambria" w:hAnsi="Cambria" w:cstheme="minorHAnsi"/>
          <w:sz w:val="24"/>
          <w:szCs w:val="24"/>
        </w:rPr>
        <w:t xml:space="preserve"> Svaki kriterijum se ocjenjuje na skali </w:t>
      </w:r>
      <w:r w:rsidR="00D619E7" w:rsidRPr="00D619E7">
        <w:rPr>
          <w:rFonts w:ascii="Cambria" w:hAnsi="Cambria" w:cstheme="minorHAnsi"/>
          <w:sz w:val="24"/>
          <w:szCs w:val="24"/>
        </w:rPr>
        <w:lastRenderedPageBreak/>
        <w:t xml:space="preserve">od pet brojeva - od 1 do 5 i na kraju se izvlači prosječna ocjena, a od Komisije se očekuje da svaku ocjenu </w:t>
      </w:r>
      <w:r w:rsidR="00D619E7">
        <w:rPr>
          <w:rFonts w:ascii="Cambria" w:hAnsi="Cambria" w:cstheme="minorHAnsi"/>
          <w:sz w:val="24"/>
          <w:szCs w:val="24"/>
        </w:rPr>
        <w:t>obrazloži</w:t>
      </w:r>
      <w:r w:rsidR="00D619E7" w:rsidRPr="00D619E7">
        <w:rPr>
          <w:rFonts w:ascii="Cambria" w:hAnsi="Cambria" w:cstheme="minorHAnsi"/>
          <w:sz w:val="24"/>
          <w:szCs w:val="24"/>
        </w:rPr>
        <w:t xml:space="preserve"> u obliku koji će dati podnosiocima prijave jasnu povratnu informaciju.</w:t>
      </w:r>
    </w:p>
    <w:p w14:paraId="3215E8BE" w14:textId="4F5573B4" w:rsidR="00000C81" w:rsidRPr="00D619E7" w:rsidRDefault="00000C81" w:rsidP="00366037">
      <w:pPr>
        <w:spacing w:after="120" w:line="276" w:lineRule="auto"/>
        <w:jc w:val="both"/>
        <w:rPr>
          <w:rFonts w:ascii="Cambria" w:hAnsi="Cambria" w:cstheme="minorHAnsi"/>
          <w:sz w:val="24"/>
          <w:szCs w:val="24"/>
        </w:rPr>
      </w:pPr>
      <w:r w:rsidRPr="00D619E7">
        <w:rPr>
          <w:rFonts w:ascii="Cambria" w:hAnsi="Cambria" w:cstheme="minorHAnsi"/>
          <w:sz w:val="24"/>
          <w:szCs w:val="24"/>
        </w:rPr>
        <w:t xml:space="preserve">U prvom krugu evaluacije Komisija ocjenjuje koncepte projekata koje dostavljaju podnosilac prijave prilikom apliciranja za učešće u Programu. Kriterijumi izbora za prvi krug evaluacije su: </w:t>
      </w:r>
    </w:p>
    <w:p w14:paraId="7372A7C0" w14:textId="77777777" w:rsidR="00000C81" w:rsidRPr="00D619E7" w:rsidRDefault="00000C81" w:rsidP="00000C81">
      <w:pPr>
        <w:pStyle w:val="ListParagraph"/>
        <w:numPr>
          <w:ilvl w:val="0"/>
          <w:numId w:val="4"/>
        </w:numPr>
        <w:spacing w:after="120" w:line="276" w:lineRule="auto"/>
        <w:jc w:val="both"/>
        <w:rPr>
          <w:rFonts w:ascii="Cambria" w:eastAsia="Times New Roman" w:hAnsi="Cambria" w:cstheme="minorHAnsi"/>
          <w:sz w:val="24"/>
          <w:szCs w:val="24"/>
          <w:lang w:val="sr-Latn-ME"/>
        </w:rPr>
      </w:pPr>
      <w:r w:rsidRPr="00D619E7">
        <w:rPr>
          <w:rFonts w:ascii="Cambria" w:eastAsia="Times New Roman" w:hAnsi="Cambria" w:cstheme="minorHAnsi"/>
          <w:sz w:val="24"/>
          <w:szCs w:val="24"/>
          <w:lang w:val="sr-Latn-ME"/>
        </w:rPr>
        <w:t>Konceptom su identifikovani problemi koje projekat rješava i opisani očekivani efekti?</w:t>
      </w:r>
    </w:p>
    <w:p w14:paraId="27135F54" w14:textId="469A302E" w:rsidR="00000C81" w:rsidRPr="00D619E7" w:rsidRDefault="00000C81" w:rsidP="00000C81">
      <w:pPr>
        <w:pStyle w:val="ListParagraph"/>
        <w:numPr>
          <w:ilvl w:val="0"/>
          <w:numId w:val="4"/>
        </w:numPr>
        <w:spacing w:after="120" w:line="276" w:lineRule="auto"/>
        <w:jc w:val="both"/>
        <w:rPr>
          <w:rFonts w:ascii="Cambria" w:eastAsia="Times New Roman" w:hAnsi="Cambria" w:cstheme="minorHAnsi"/>
          <w:sz w:val="24"/>
          <w:szCs w:val="24"/>
          <w:lang w:val="sr-Latn-ME"/>
        </w:rPr>
      </w:pPr>
      <w:r w:rsidRPr="00D619E7">
        <w:rPr>
          <w:rFonts w:ascii="Cambria" w:eastAsia="Times New Roman" w:hAnsi="Cambria" w:cstheme="minorHAnsi"/>
          <w:sz w:val="24"/>
          <w:szCs w:val="24"/>
          <w:lang w:val="sr-Latn-ME"/>
        </w:rPr>
        <w:t>Konceptom projekta su prepoznate potrebe za jačanjem kapaciteta Podnosioca prijave u dijelu upravljanja energijom?</w:t>
      </w:r>
    </w:p>
    <w:p w14:paraId="734A300D" w14:textId="1653E7CB" w:rsidR="00366037" w:rsidRPr="00D619E7" w:rsidRDefault="00366037" w:rsidP="00366037">
      <w:pPr>
        <w:spacing w:after="120" w:line="276" w:lineRule="auto"/>
        <w:jc w:val="both"/>
        <w:rPr>
          <w:rFonts w:ascii="Cambria" w:hAnsi="Cambria" w:cstheme="minorHAnsi"/>
          <w:sz w:val="24"/>
          <w:szCs w:val="24"/>
        </w:rPr>
      </w:pPr>
      <w:r w:rsidRPr="00D619E7">
        <w:rPr>
          <w:rFonts w:ascii="Cambria" w:eastAsia="Times New Roman" w:hAnsi="Cambria" w:cstheme="minorHAnsi"/>
          <w:sz w:val="24"/>
          <w:szCs w:val="24"/>
        </w:rPr>
        <w:t xml:space="preserve">Na </w:t>
      </w:r>
      <w:r w:rsidRPr="00D619E7">
        <w:rPr>
          <w:rFonts w:ascii="Cambria" w:hAnsi="Cambria" w:cstheme="minorHAnsi"/>
          <w:sz w:val="24"/>
          <w:szCs w:val="24"/>
        </w:rPr>
        <w:t xml:space="preserve">osnovu sprovedenog prvog kruga evaluacije, Fond za inovacije Crne Gore </w:t>
      </w:r>
      <w:r w:rsidR="004363CD">
        <w:rPr>
          <w:rFonts w:ascii="Cambria" w:hAnsi="Cambria" w:cstheme="minorHAnsi"/>
          <w:sz w:val="24"/>
          <w:szCs w:val="24"/>
        </w:rPr>
        <w:t xml:space="preserve">formira </w:t>
      </w:r>
      <w:r w:rsidR="00D619E7">
        <w:rPr>
          <w:rFonts w:ascii="Cambria" w:hAnsi="Cambria" w:cstheme="minorHAnsi"/>
          <w:sz w:val="24"/>
          <w:szCs w:val="24"/>
        </w:rPr>
        <w:t>rang</w:t>
      </w:r>
      <w:r w:rsidRPr="00D619E7">
        <w:rPr>
          <w:rFonts w:ascii="Cambria" w:hAnsi="Cambria" w:cstheme="minorHAnsi"/>
          <w:sz w:val="24"/>
          <w:szCs w:val="24"/>
        </w:rPr>
        <w:t xml:space="preserve"> listu potencijalnih korisnika Programa</w:t>
      </w:r>
      <w:r w:rsidR="00C84552">
        <w:rPr>
          <w:rFonts w:ascii="Cambria" w:hAnsi="Cambria" w:cstheme="minorHAnsi"/>
          <w:sz w:val="24"/>
          <w:szCs w:val="24"/>
        </w:rPr>
        <w:t>.</w:t>
      </w:r>
    </w:p>
    <w:p w14:paraId="6C49B57C" w14:textId="0F3CF8F6" w:rsidR="00000C81" w:rsidRPr="00D619E7" w:rsidRDefault="00000C81" w:rsidP="00000C81">
      <w:pPr>
        <w:spacing w:after="120" w:line="276" w:lineRule="auto"/>
        <w:jc w:val="both"/>
        <w:rPr>
          <w:rFonts w:ascii="Cambria" w:hAnsi="Cambria" w:cstheme="minorHAnsi"/>
          <w:sz w:val="24"/>
          <w:szCs w:val="24"/>
        </w:rPr>
      </w:pPr>
      <w:r w:rsidRPr="00D619E7">
        <w:rPr>
          <w:rFonts w:ascii="Cambria" w:hAnsi="Cambria" w:cstheme="minorHAnsi"/>
          <w:sz w:val="24"/>
          <w:szCs w:val="24"/>
        </w:rPr>
        <w:t xml:space="preserve">U drugom krugu evaluacije Komisija ocjenjuje </w:t>
      </w:r>
      <w:r w:rsidR="000662E0">
        <w:rPr>
          <w:rFonts w:ascii="Cambria" w:hAnsi="Cambria" w:cstheme="minorHAnsi"/>
          <w:sz w:val="24"/>
          <w:szCs w:val="24"/>
        </w:rPr>
        <w:t>kompletne</w:t>
      </w:r>
      <w:r w:rsidRPr="00D619E7">
        <w:rPr>
          <w:rFonts w:ascii="Cambria" w:hAnsi="Cambria" w:cstheme="minorHAnsi"/>
          <w:sz w:val="24"/>
          <w:szCs w:val="24"/>
        </w:rPr>
        <w:t xml:space="preserve"> projektne prijave</w:t>
      </w:r>
      <w:r w:rsidR="000662E0">
        <w:rPr>
          <w:rFonts w:ascii="Cambria" w:hAnsi="Cambria" w:cstheme="minorHAnsi"/>
          <w:sz w:val="24"/>
          <w:szCs w:val="24"/>
        </w:rPr>
        <w:t xml:space="preserve"> </w:t>
      </w:r>
      <w:r w:rsidRPr="00D619E7">
        <w:rPr>
          <w:rFonts w:ascii="Cambria" w:hAnsi="Cambria" w:cstheme="minorHAnsi"/>
          <w:sz w:val="24"/>
          <w:szCs w:val="24"/>
        </w:rPr>
        <w:t xml:space="preserve">i predlaže projekte koji će biti podržani u okviru Programa. </w:t>
      </w:r>
      <w:r w:rsidR="000662E0">
        <w:rPr>
          <w:rFonts w:ascii="Cambria" w:hAnsi="Cambria" w:cstheme="minorHAnsi"/>
          <w:sz w:val="24"/>
          <w:szCs w:val="24"/>
        </w:rPr>
        <w:t xml:space="preserve">Sastavni dio kompletne </w:t>
      </w:r>
      <w:r w:rsidRPr="00D619E7">
        <w:rPr>
          <w:rFonts w:ascii="Cambria" w:hAnsi="Cambria" w:cstheme="minorHAnsi"/>
          <w:sz w:val="24"/>
          <w:szCs w:val="24"/>
        </w:rPr>
        <w:t>projektn</w:t>
      </w:r>
      <w:r w:rsidR="000662E0">
        <w:rPr>
          <w:rFonts w:ascii="Cambria" w:hAnsi="Cambria" w:cstheme="minorHAnsi"/>
          <w:sz w:val="24"/>
          <w:szCs w:val="24"/>
        </w:rPr>
        <w:t>e</w:t>
      </w:r>
      <w:r w:rsidRPr="00D619E7">
        <w:rPr>
          <w:rFonts w:ascii="Cambria" w:hAnsi="Cambria" w:cstheme="minorHAnsi"/>
          <w:sz w:val="24"/>
          <w:szCs w:val="24"/>
        </w:rPr>
        <w:t xml:space="preserve"> prijav</w:t>
      </w:r>
      <w:r w:rsidR="000662E0">
        <w:rPr>
          <w:rFonts w:ascii="Cambria" w:hAnsi="Cambria" w:cstheme="minorHAnsi"/>
          <w:sz w:val="24"/>
          <w:szCs w:val="24"/>
        </w:rPr>
        <w:t>e</w:t>
      </w:r>
      <w:r w:rsidRPr="00D619E7">
        <w:rPr>
          <w:rFonts w:ascii="Cambria" w:hAnsi="Cambria" w:cstheme="minorHAnsi"/>
          <w:sz w:val="24"/>
          <w:szCs w:val="24"/>
        </w:rPr>
        <w:t xml:space="preserve"> </w:t>
      </w:r>
      <w:r w:rsidR="000662E0">
        <w:rPr>
          <w:rFonts w:ascii="Cambria" w:hAnsi="Cambria" w:cstheme="minorHAnsi"/>
          <w:sz w:val="24"/>
          <w:szCs w:val="24"/>
        </w:rPr>
        <w:t>je</w:t>
      </w:r>
      <w:r w:rsidRPr="00D619E7">
        <w:rPr>
          <w:rFonts w:ascii="Cambria" w:hAnsi="Cambria" w:cstheme="minorHAnsi"/>
          <w:sz w:val="24"/>
          <w:szCs w:val="24"/>
        </w:rPr>
        <w:t xml:space="preserve"> </w:t>
      </w:r>
      <w:r w:rsidR="00366037" w:rsidRPr="00D619E7">
        <w:rPr>
          <w:rFonts w:ascii="Cambria" w:hAnsi="Cambria" w:cstheme="minorHAnsi"/>
          <w:sz w:val="24"/>
          <w:szCs w:val="24"/>
        </w:rPr>
        <w:t>studij</w:t>
      </w:r>
      <w:r w:rsidR="000662E0">
        <w:rPr>
          <w:rFonts w:ascii="Cambria" w:hAnsi="Cambria" w:cstheme="minorHAnsi"/>
          <w:sz w:val="24"/>
          <w:szCs w:val="24"/>
        </w:rPr>
        <w:t>a</w:t>
      </w:r>
      <w:r w:rsidR="00366037" w:rsidRPr="00D619E7">
        <w:rPr>
          <w:rFonts w:ascii="Cambria" w:hAnsi="Cambria" w:cstheme="minorHAnsi"/>
          <w:sz w:val="24"/>
          <w:szCs w:val="24"/>
        </w:rPr>
        <w:t xml:space="preserve"> </w:t>
      </w:r>
      <w:r w:rsidR="000662E0">
        <w:rPr>
          <w:rFonts w:ascii="Cambria" w:hAnsi="Cambria" w:cstheme="minorHAnsi"/>
          <w:sz w:val="24"/>
          <w:szCs w:val="24"/>
        </w:rPr>
        <w:t>opravdanosti</w:t>
      </w:r>
      <w:r w:rsidR="00366037" w:rsidRPr="00D619E7">
        <w:rPr>
          <w:rFonts w:ascii="Cambria" w:hAnsi="Cambria" w:cstheme="minorHAnsi"/>
          <w:sz w:val="24"/>
          <w:szCs w:val="24"/>
        </w:rPr>
        <w:t xml:space="preserve"> koju izrađuje nezavisni </w:t>
      </w:r>
      <w:r w:rsidR="00DE1BF8">
        <w:rPr>
          <w:rFonts w:ascii="Cambria" w:hAnsi="Cambria" w:cstheme="minorHAnsi"/>
          <w:sz w:val="24"/>
          <w:szCs w:val="24"/>
        </w:rPr>
        <w:t>t</w:t>
      </w:r>
      <w:r w:rsidR="00366037" w:rsidRPr="00D619E7">
        <w:rPr>
          <w:rFonts w:ascii="Cambria" w:hAnsi="Cambria" w:cstheme="minorHAnsi"/>
          <w:sz w:val="24"/>
          <w:szCs w:val="24"/>
        </w:rPr>
        <w:t>ehnički konsultant</w:t>
      </w:r>
      <w:r w:rsidR="00DE1BF8">
        <w:rPr>
          <w:rFonts w:ascii="Cambria" w:hAnsi="Cambria" w:cstheme="minorHAnsi"/>
          <w:sz w:val="24"/>
          <w:szCs w:val="24"/>
        </w:rPr>
        <w:t>i</w:t>
      </w:r>
      <w:r w:rsidR="00366037" w:rsidRPr="00D619E7">
        <w:rPr>
          <w:rFonts w:ascii="Cambria" w:hAnsi="Cambria" w:cstheme="minorHAnsi"/>
          <w:sz w:val="24"/>
          <w:szCs w:val="24"/>
        </w:rPr>
        <w:t xml:space="preserve"> za projekte prema rang listi potencijalnih korisnika Programa</w:t>
      </w:r>
      <w:r w:rsidRPr="00D619E7">
        <w:rPr>
          <w:rFonts w:ascii="Cambria" w:hAnsi="Cambria" w:cstheme="minorHAnsi"/>
          <w:sz w:val="24"/>
          <w:szCs w:val="24"/>
        </w:rPr>
        <w:t xml:space="preserve">. Kriterijumi izbora za </w:t>
      </w:r>
      <w:r w:rsidR="00366037" w:rsidRPr="00D619E7">
        <w:rPr>
          <w:rFonts w:ascii="Cambria" w:hAnsi="Cambria" w:cstheme="minorHAnsi"/>
          <w:sz w:val="24"/>
          <w:szCs w:val="24"/>
        </w:rPr>
        <w:t>drugi</w:t>
      </w:r>
      <w:r w:rsidRPr="00D619E7">
        <w:rPr>
          <w:rFonts w:ascii="Cambria" w:hAnsi="Cambria" w:cstheme="minorHAnsi"/>
          <w:sz w:val="24"/>
          <w:szCs w:val="24"/>
        </w:rPr>
        <w:t xml:space="preserve"> krug evaluacije su:</w:t>
      </w:r>
    </w:p>
    <w:p w14:paraId="35FD009B" w14:textId="77777777" w:rsidR="00000C81" w:rsidRPr="00D619E7" w:rsidRDefault="00000C81" w:rsidP="00000C81">
      <w:pPr>
        <w:pStyle w:val="ListParagraph"/>
        <w:numPr>
          <w:ilvl w:val="0"/>
          <w:numId w:val="7"/>
        </w:numPr>
        <w:spacing w:after="120" w:line="276" w:lineRule="auto"/>
        <w:jc w:val="both"/>
        <w:rPr>
          <w:rFonts w:ascii="Cambria" w:eastAsia="Times New Roman" w:hAnsi="Cambria" w:cstheme="minorHAnsi"/>
          <w:sz w:val="24"/>
          <w:szCs w:val="24"/>
          <w:lang w:val="sr-Latn-ME"/>
        </w:rPr>
      </w:pPr>
      <w:r w:rsidRPr="00D619E7">
        <w:rPr>
          <w:rFonts w:ascii="Cambria" w:eastAsia="Times New Roman" w:hAnsi="Cambria" w:cstheme="minorHAnsi"/>
          <w:sz w:val="24"/>
          <w:szCs w:val="24"/>
          <w:lang w:val="sr-Latn-ME"/>
        </w:rPr>
        <w:t>Da li je predloženo tehničko rješenje sveobuhvatno i izvodljivo?</w:t>
      </w:r>
    </w:p>
    <w:p w14:paraId="460D1067" w14:textId="77777777" w:rsidR="00000C81" w:rsidRPr="00D619E7" w:rsidRDefault="00000C81" w:rsidP="00000C81">
      <w:pPr>
        <w:pStyle w:val="ListParagraph"/>
        <w:numPr>
          <w:ilvl w:val="0"/>
          <w:numId w:val="7"/>
        </w:numPr>
        <w:spacing w:after="120" w:line="276" w:lineRule="auto"/>
        <w:jc w:val="both"/>
        <w:rPr>
          <w:rFonts w:ascii="Cambria" w:eastAsia="Times New Roman" w:hAnsi="Cambria" w:cstheme="minorHAnsi"/>
          <w:sz w:val="24"/>
          <w:szCs w:val="24"/>
          <w:lang w:val="sr-Latn-ME"/>
        </w:rPr>
      </w:pPr>
      <w:r w:rsidRPr="00D619E7">
        <w:rPr>
          <w:rFonts w:ascii="Cambria" w:eastAsia="Times New Roman" w:hAnsi="Cambria" w:cstheme="minorHAnsi"/>
          <w:sz w:val="24"/>
          <w:szCs w:val="24"/>
          <w:lang w:val="sr-Latn-ME"/>
        </w:rPr>
        <w:t xml:space="preserve">Da li su ispunjeni svi uslovi za uspješnu realizaciju projekta u predviđenim rokovima? </w:t>
      </w:r>
    </w:p>
    <w:p w14:paraId="7E3B0DF0" w14:textId="77777777" w:rsidR="00000C81" w:rsidRPr="00D619E7" w:rsidRDefault="00000C81" w:rsidP="00000C81">
      <w:pPr>
        <w:pStyle w:val="ListParagraph"/>
        <w:numPr>
          <w:ilvl w:val="0"/>
          <w:numId w:val="7"/>
        </w:numPr>
        <w:spacing w:after="120" w:line="276" w:lineRule="auto"/>
        <w:jc w:val="both"/>
        <w:rPr>
          <w:rFonts w:ascii="Cambria" w:eastAsia="Times New Roman" w:hAnsi="Cambria" w:cstheme="minorHAnsi"/>
          <w:sz w:val="24"/>
          <w:szCs w:val="24"/>
          <w:lang w:val="sr-Latn-ME"/>
        </w:rPr>
      </w:pPr>
      <w:r w:rsidRPr="00D619E7">
        <w:rPr>
          <w:rFonts w:ascii="Cambria" w:eastAsia="Times New Roman" w:hAnsi="Cambria" w:cstheme="minorHAnsi"/>
          <w:sz w:val="24"/>
          <w:szCs w:val="24"/>
          <w:lang w:val="sr-Latn-ME"/>
        </w:rPr>
        <w:t>Da li korisnik programa ima jasan plan za jačanje kapaciteta stručnih lica u dijelu upravljanja energijom</w:t>
      </w:r>
    </w:p>
    <w:p w14:paraId="3A92BE2D" w14:textId="77777777" w:rsidR="00000C81" w:rsidRPr="00D619E7" w:rsidRDefault="00000C81" w:rsidP="00000C81">
      <w:pPr>
        <w:pStyle w:val="ListParagraph"/>
        <w:numPr>
          <w:ilvl w:val="0"/>
          <w:numId w:val="7"/>
        </w:numPr>
        <w:spacing w:after="120" w:line="276" w:lineRule="auto"/>
        <w:jc w:val="both"/>
        <w:rPr>
          <w:rFonts w:ascii="Cambria" w:eastAsia="Times New Roman" w:hAnsi="Cambria" w:cstheme="minorHAnsi"/>
          <w:sz w:val="24"/>
          <w:szCs w:val="24"/>
          <w:lang w:val="sr-Latn-ME"/>
        </w:rPr>
      </w:pPr>
      <w:r w:rsidRPr="00D619E7">
        <w:rPr>
          <w:rFonts w:ascii="Cambria" w:eastAsia="Times New Roman" w:hAnsi="Cambria" w:cstheme="minorHAnsi"/>
          <w:sz w:val="24"/>
          <w:szCs w:val="24"/>
          <w:lang w:val="sr-Latn-ME"/>
        </w:rPr>
        <w:t>Koliko je očekivano smanjenje potrošnje energije/troškova za energiju kao rezultat realizovane investicije?</w:t>
      </w:r>
    </w:p>
    <w:p w14:paraId="2A96A648" w14:textId="24B65B55" w:rsidR="00000C81" w:rsidRDefault="00DA3E56" w:rsidP="00000C81">
      <w:pPr>
        <w:pStyle w:val="ListParagraph"/>
        <w:numPr>
          <w:ilvl w:val="0"/>
          <w:numId w:val="7"/>
        </w:numPr>
        <w:spacing w:after="120" w:line="276" w:lineRule="auto"/>
        <w:jc w:val="both"/>
        <w:rPr>
          <w:rFonts w:ascii="Cambria" w:eastAsia="Times New Roman" w:hAnsi="Cambria" w:cstheme="minorHAnsi"/>
          <w:sz w:val="24"/>
          <w:szCs w:val="24"/>
          <w:lang w:val="sr-Latn-ME"/>
        </w:rPr>
      </w:pPr>
      <w:r w:rsidRPr="00DA3E56">
        <w:rPr>
          <w:rFonts w:ascii="Cambria" w:eastAsia="Times New Roman" w:hAnsi="Cambria" w:cstheme="minorHAnsi"/>
          <w:sz w:val="24"/>
          <w:szCs w:val="24"/>
          <w:lang w:val="sr-Latn-ME"/>
        </w:rPr>
        <w:t xml:space="preserve">Koliko primijenjena tehnologija doprinosi </w:t>
      </w:r>
      <w:proofErr w:type="spellStart"/>
      <w:r w:rsidRPr="00DA3E56">
        <w:rPr>
          <w:rFonts w:ascii="Cambria" w:eastAsia="Times New Roman" w:hAnsi="Cambria" w:cstheme="minorHAnsi"/>
          <w:sz w:val="24"/>
          <w:szCs w:val="24"/>
          <w:lang w:val="sr-Latn-ME"/>
        </w:rPr>
        <w:t>unapređenju</w:t>
      </w:r>
      <w:proofErr w:type="spellEnd"/>
      <w:r w:rsidRPr="00DA3E56">
        <w:rPr>
          <w:rFonts w:ascii="Cambria" w:eastAsia="Times New Roman" w:hAnsi="Cambria" w:cstheme="minorHAnsi"/>
          <w:sz w:val="24"/>
          <w:szCs w:val="24"/>
          <w:lang w:val="sr-Latn-ME"/>
        </w:rPr>
        <w:t xml:space="preserve"> poslovnog procesa</w:t>
      </w:r>
      <w:r w:rsidR="00000C81" w:rsidRPr="00D619E7">
        <w:rPr>
          <w:rFonts w:ascii="Cambria" w:eastAsia="Times New Roman" w:hAnsi="Cambria" w:cstheme="minorHAnsi"/>
          <w:sz w:val="24"/>
          <w:szCs w:val="24"/>
          <w:lang w:val="sr-Latn-ME"/>
        </w:rPr>
        <w:t>?</w:t>
      </w:r>
    </w:p>
    <w:p w14:paraId="14B907B2" w14:textId="04C8B564" w:rsidR="00DA3E56" w:rsidRPr="00DA3E56" w:rsidRDefault="00DA3E56" w:rsidP="00DA3E56">
      <w:pPr>
        <w:pStyle w:val="ListParagraph"/>
        <w:numPr>
          <w:ilvl w:val="0"/>
          <w:numId w:val="7"/>
        </w:numPr>
        <w:jc w:val="both"/>
        <w:rPr>
          <w:rFonts w:ascii="Cambria" w:eastAsia="Times New Roman" w:hAnsi="Cambria" w:cstheme="minorHAnsi"/>
          <w:sz w:val="24"/>
          <w:szCs w:val="24"/>
          <w:lang w:val="sr-Latn-ME"/>
        </w:rPr>
      </w:pPr>
      <w:r w:rsidRPr="00DA3E56">
        <w:rPr>
          <w:rFonts w:ascii="Cambria" w:eastAsia="Times New Roman" w:hAnsi="Cambria" w:cstheme="minorHAnsi"/>
          <w:sz w:val="24"/>
          <w:szCs w:val="24"/>
          <w:lang w:val="sr-Latn-ME"/>
        </w:rPr>
        <w:t>Da li su rezultati projekta održivi u smislu zadržavanja postojećih zaposlenih/zadržavanje novih stručnih lica na poslovima upravljanja energijom i pratećeg održavanja nove opreme i pametnih digitalnih r</w:t>
      </w:r>
      <w:r>
        <w:rPr>
          <w:rFonts w:ascii="Cambria" w:eastAsia="Times New Roman" w:hAnsi="Cambria" w:cstheme="minorHAnsi"/>
          <w:sz w:val="24"/>
          <w:szCs w:val="24"/>
          <w:lang w:val="sr-Latn-ME"/>
        </w:rPr>
        <w:t>j</w:t>
      </w:r>
      <w:r w:rsidRPr="00DA3E56">
        <w:rPr>
          <w:rFonts w:ascii="Cambria" w:eastAsia="Times New Roman" w:hAnsi="Cambria" w:cstheme="minorHAnsi"/>
          <w:sz w:val="24"/>
          <w:szCs w:val="24"/>
          <w:lang w:val="sr-Latn-ME"/>
        </w:rPr>
        <w:t xml:space="preserve">ešenja? </w:t>
      </w:r>
    </w:p>
    <w:p w14:paraId="1B3C9BD0" w14:textId="67353288" w:rsidR="00366037" w:rsidRPr="00D619E7" w:rsidRDefault="00366037" w:rsidP="00366037">
      <w:pPr>
        <w:spacing w:after="120" w:line="276" w:lineRule="auto"/>
        <w:jc w:val="both"/>
        <w:rPr>
          <w:rFonts w:ascii="Cambria" w:hAnsi="Cambria" w:cstheme="minorHAnsi"/>
          <w:sz w:val="24"/>
          <w:szCs w:val="24"/>
        </w:rPr>
      </w:pPr>
      <w:r w:rsidRPr="00D619E7">
        <w:rPr>
          <w:rFonts w:ascii="Cambria" w:eastAsia="Times New Roman" w:hAnsi="Cambria" w:cstheme="minorHAnsi"/>
          <w:sz w:val="24"/>
          <w:szCs w:val="24"/>
        </w:rPr>
        <w:t xml:space="preserve">Na </w:t>
      </w:r>
      <w:r w:rsidRPr="00D619E7">
        <w:rPr>
          <w:rFonts w:ascii="Cambria" w:hAnsi="Cambria" w:cstheme="minorHAnsi"/>
          <w:sz w:val="24"/>
          <w:szCs w:val="24"/>
        </w:rPr>
        <w:t xml:space="preserve">osnovu sprovedenog </w:t>
      </w:r>
      <w:r w:rsidR="00C84552">
        <w:rPr>
          <w:rFonts w:ascii="Cambria" w:hAnsi="Cambria" w:cstheme="minorHAnsi"/>
          <w:sz w:val="24"/>
          <w:szCs w:val="24"/>
        </w:rPr>
        <w:t>drugog</w:t>
      </w:r>
      <w:r w:rsidRPr="00D619E7">
        <w:rPr>
          <w:rFonts w:ascii="Cambria" w:hAnsi="Cambria" w:cstheme="minorHAnsi"/>
          <w:sz w:val="24"/>
          <w:szCs w:val="24"/>
        </w:rPr>
        <w:t xml:space="preserve"> kruga evaluacije, Fond za inovacije Crne Gore formira </w:t>
      </w:r>
      <w:r w:rsidR="004363CD">
        <w:rPr>
          <w:rFonts w:ascii="Cambria" w:hAnsi="Cambria" w:cstheme="minorHAnsi"/>
          <w:sz w:val="24"/>
          <w:szCs w:val="24"/>
        </w:rPr>
        <w:t xml:space="preserve">konačnu </w:t>
      </w:r>
      <w:r w:rsidRPr="00D619E7">
        <w:rPr>
          <w:rFonts w:ascii="Cambria" w:hAnsi="Cambria" w:cstheme="minorHAnsi"/>
          <w:sz w:val="24"/>
          <w:szCs w:val="24"/>
        </w:rPr>
        <w:t>rang listu projekata za sufinansiranje. Fond dogovara uslove sprovođenja pojedinačnih projekata sa podnosiocima prijava uvažavajući stav i komentare Komisije.</w:t>
      </w:r>
    </w:p>
    <w:p w14:paraId="354CECBB" w14:textId="6A4C3F86" w:rsidR="00F10449" w:rsidRDefault="002919A7" w:rsidP="00AE0F29">
      <w:pPr>
        <w:spacing w:after="120" w:line="276" w:lineRule="auto"/>
        <w:jc w:val="both"/>
        <w:rPr>
          <w:rFonts w:ascii="Cambria" w:hAnsi="Cambria" w:cstheme="minorHAnsi"/>
          <w:sz w:val="24"/>
          <w:szCs w:val="24"/>
        </w:rPr>
      </w:pPr>
      <w:r w:rsidRPr="00F37DC1">
        <w:rPr>
          <w:rFonts w:ascii="Cambria" w:hAnsi="Cambria" w:cstheme="minorHAnsi"/>
          <w:sz w:val="24"/>
          <w:szCs w:val="24"/>
        </w:rPr>
        <w:t>Način bodovanja</w:t>
      </w:r>
      <w:r w:rsidR="00F37DC1" w:rsidRPr="00F37DC1">
        <w:rPr>
          <w:rFonts w:ascii="Cambria" w:hAnsi="Cambria" w:cstheme="minorHAnsi"/>
          <w:sz w:val="24"/>
          <w:szCs w:val="24"/>
        </w:rPr>
        <w:t xml:space="preserve"> pojedinačnih kriterijuma u oba kru</w:t>
      </w:r>
      <w:r w:rsidR="00F37DC1">
        <w:rPr>
          <w:rFonts w:ascii="Cambria" w:hAnsi="Cambria" w:cstheme="minorHAnsi"/>
          <w:sz w:val="24"/>
          <w:szCs w:val="24"/>
        </w:rPr>
        <w:t>g</w:t>
      </w:r>
      <w:r w:rsidR="00F37DC1" w:rsidRPr="00F37DC1">
        <w:rPr>
          <w:rFonts w:ascii="Cambria" w:hAnsi="Cambria" w:cstheme="minorHAnsi"/>
          <w:sz w:val="24"/>
          <w:szCs w:val="24"/>
        </w:rPr>
        <w:t>a definisan je Programom.</w:t>
      </w:r>
      <w:r w:rsidR="00352A22">
        <w:rPr>
          <w:rFonts w:ascii="Cambria" w:hAnsi="Cambria" w:cstheme="minorHAnsi"/>
          <w:sz w:val="24"/>
          <w:szCs w:val="24"/>
        </w:rPr>
        <w:t xml:space="preserve"> Ostala pitanja relevantna za evaluaciju uređena su Pravilnikom </w:t>
      </w:r>
      <w:r w:rsidR="00352A22" w:rsidRPr="002919A7">
        <w:rPr>
          <w:rFonts w:ascii="Cambria" w:hAnsi="Cambria" w:cstheme="minorHAnsi"/>
          <w:sz w:val="24"/>
          <w:szCs w:val="24"/>
        </w:rPr>
        <w:t>o evaluacionom procesu</w:t>
      </w:r>
      <w:r w:rsidR="00352A22">
        <w:rPr>
          <w:rFonts w:ascii="Cambria" w:hAnsi="Cambria" w:cstheme="minorHAnsi"/>
          <w:sz w:val="24"/>
          <w:szCs w:val="24"/>
        </w:rPr>
        <w:t>.</w:t>
      </w:r>
    </w:p>
    <w:p w14:paraId="71BC66BD" w14:textId="2408741A" w:rsidR="00AE0F29" w:rsidRPr="005379E5" w:rsidRDefault="00AE0F29" w:rsidP="00F37DC1">
      <w:pPr>
        <w:spacing w:after="240" w:line="276" w:lineRule="auto"/>
        <w:jc w:val="both"/>
        <w:rPr>
          <w:rFonts w:ascii="Cambria" w:hAnsi="Cambria" w:cstheme="minorHAnsi"/>
          <w:sz w:val="24"/>
          <w:szCs w:val="24"/>
        </w:rPr>
      </w:pPr>
      <w:r w:rsidRPr="005379E5">
        <w:rPr>
          <w:rFonts w:ascii="Cambria" w:eastAsia="Times New Roman" w:hAnsi="Cambria" w:cstheme="minorHAnsi"/>
          <w:sz w:val="24"/>
          <w:szCs w:val="24"/>
        </w:rPr>
        <w:t xml:space="preserve">Osim </w:t>
      </w:r>
      <w:r w:rsidR="000662E0" w:rsidRPr="005379E5">
        <w:rPr>
          <w:rFonts w:ascii="Cambria" w:eastAsia="Times New Roman" w:hAnsi="Cambria" w:cstheme="minorHAnsi"/>
          <w:sz w:val="24"/>
          <w:szCs w:val="24"/>
        </w:rPr>
        <w:t xml:space="preserve">navedenog, </w:t>
      </w:r>
      <w:r w:rsidRPr="005379E5">
        <w:rPr>
          <w:rFonts w:ascii="Cambria" w:eastAsia="Times New Roman" w:hAnsi="Cambria" w:cstheme="minorHAnsi"/>
          <w:sz w:val="24"/>
          <w:szCs w:val="24"/>
        </w:rPr>
        <w:t xml:space="preserve"> </w:t>
      </w:r>
      <w:r w:rsidR="0063198F" w:rsidRPr="005379E5">
        <w:rPr>
          <w:rFonts w:ascii="Cambria" w:eastAsia="Times New Roman" w:hAnsi="Cambria" w:cstheme="minorHAnsi"/>
          <w:sz w:val="24"/>
          <w:szCs w:val="24"/>
        </w:rPr>
        <w:t xml:space="preserve">Komisija će pružiti podršku Fondu u dijelu </w:t>
      </w:r>
      <w:r w:rsidR="00CC4E95" w:rsidRPr="005379E5">
        <w:rPr>
          <w:rFonts w:ascii="Cambria" w:eastAsia="Times New Roman" w:hAnsi="Cambria" w:cstheme="minorHAnsi"/>
          <w:sz w:val="24"/>
          <w:szCs w:val="24"/>
        </w:rPr>
        <w:t xml:space="preserve">odabira </w:t>
      </w:r>
      <w:r w:rsidR="0063198F" w:rsidRPr="005379E5">
        <w:rPr>
          <w:rFonts w:ascii="Cambria" w:eastAsia="Times New Roman" w:hAnsi="Cambria" w:cstheme="minorHAnsi"/>
          <w:sz w:val="24"/>
          <w:szCs w:val="24"/>
        </w:rPr>
        <w:t>tehničk</w:t>
      </w:r>
      <w:r w:rsidR="00DE1BF8" w:rsidRPr="005379E5">
        <w:rPr>
          <w:rFonts w:ascii="Cambria" w:eastAsia="Times New Roman" w:hAnsi="Cambria" w:cstheme="minorHAnsi"/>
          <w:sz w:val="24"/>
          <w:szCs w:val="24"/>
        </w:rPr>
        <w:t>ih</w:t>
      </w:r>
      <w:r w:rsidR="0063198F" w:rsidRPr="005379E5">
        <w:rPr>
          <w:rFonts w:ascii="Cambria" w:eastAsia="Times New Roman" w:hAnsi="Cambria" w:cstheme="minorHAnsi"/>
          <w:sz w:val="24"/>
          <w:szCs w:val="24"/>
        </w:rPr>
        <w:t xml:space="preserve"> konsultan</w:t>
      </w:r>
      <w:r w:rsidR="00DE1BF8" w:rsidRPr="005379E5">
        <w:rPr>
          <w:rFonts w:ascii="Cambria" w:eastAsia="Times New Roman" w:hAnsi="Cambria" w:cstheme="minorHAnsi"/>
          <w:sz w:val="24"/>
          <w:szCs w:val="24"/>
        </w:rPr>
        <w:t>ata</w:t>
      </w:r>
      <w:r w:rsidR="00CC4E95" w:rsidRPr="005379E5">
        <w:rPr>
          <w:rFonts w:ascii="Cambria" w:eastAsia="Times New Roman" w:hAnsi="Cambria" w:cstheme="minorHAnsi"/>
          <w:sz w:val="24"/>
          <w:szCs w:val="24"/>
        </w:rPr>
        <w:t xml:space="preserve"> (tim</w:t>
      </w:r>
      <w:r w:rsidR="00DE1BF8" w:rsidRPr="005379E5">
        <w:rPr>
          <w:rFonts w:ascii="Cambria" w:eastAsia="Times New Roman" w:hAnsi="Cambria" w:cstheme="minorHAnsi"/>
          <w:sz w:val="24"/>
          <w:szCs w:val="24"/>
        </w:rPr>
        <w:t>a</w:t>
      </w:r>
      <w:r w:rsidR="00CC4E95" w:rsidRPr="005379E5">
        <w:rPr>
          <w:rFonts w:ascii="Cambria" w:eastAsia="Times New Roman" w:hAnsi="Cambria" w:cstheme="minorHAnsi"/>
          <w:sz w:val="24"/>
          <w:szCs w:val="24"/>
        </w:rPr>
        <w:t xml:space="preserve"> eksperata) za izradu studija opravdanosti sa ciljem sagledavanja mogućnosti za unapređenje energetske efikasnosti i/ili proizvodnju energije iz obnovljivih izvora energije u industrijskim objektima. Naime, n</w:t>
      </w:r>
      <w:r w:rsidRPr="005379E5">
        <w:rPr>
          <w:rFonts w:ascii="Cambria" w:eastAsia="Times New Roman" w:hAnsi="Cambria" w:cstheme="minorHAnsi"/>
          <w:sz w:val="24"/>
          <w:szCs w:val="24"/>
        </w:rPr>
        <w:t xml:space="preserve">a </w:t>
      </w:r>
      <w:r w:rsidRPr="005379E5">
        <w:rPr>
          <w:rFonts w:ascii="Cambria" w:hAnsi="Cambria" w:cstheme="minorHAnsi"/>
          <w:sz w:val="24"/>
          <w:szCs w:val="24"/>
        </w:rPr>
        <w:t xml:space="preserve">osnovu sprovedenog prvog kruga evaluacije, Fond za inovacije </w:t>
      </w:r>
      <w:r w:rsidR="00CC4E95" w:rsidRPr="005379E5">
        <w:rPr>
          <w:rFonts w:ascii="Cambria" w:hAnsi="Cambria" w:cstheme="minorHAnsi"/>
          <w:sz w:val="24"/>
          <w:szCs w:val="24"/>
        </w:rPr>
        <w:t xml:space="preserve">će za određeni broj projekata </w:t>
      </w:r>
      <w:r w:rsidRPr="005379E5">
        <w:rPr>
          <w:rFonts w:ascii="Cambria" w:hAnsi="Cambria" w:cstheme="minorHAnsi"/>
          <w:sz w:val="24"/>
          <w:szCs w:val="24"/>
        </w:rPr>
        <w:t>org</w:t>
      </w:r>
      <w:r w:rsidRPr="005379E5">
        <w:rPr>
          <w:rFonts w:ascii="Cambria" w:eastAsia="Times New Roman" w:hAnsi="Cambria" w:cstheme="minorHAnsi"/>
          <w:sz w:val="24"/>
          <w:szCs w:val="24"/>
        </w:rPr>
        <w:t>anizovati izradu studija opravdanosti</w:t>
      </w:r>
      <w:r w:rsidR="00CC4E95" w:rsidRPr="005379E5">
        <w:rPr>
          <w:rFonts w:ascii="Cambria" w:eastAsia="SimSun" w:hAnsi="Cambria" w:cstheme="minorHAnsi"/>
          <w:sz w:val="24"/>
          <w:szCs w:val="24"/>
          <w:lang w:eastAsia="zh-CN"/>
        </w:rPr>
        <w:t>, a što će biti zadatak</w:t>
      </w:r>
      <w:r w:rsidR="00DE1BF8" w:rsidRPr="005379E5">
        <w:rPr>
          <w:rFonts w:ascii="Cambria" w:eastAsia="SimSun" w:hAnsi="Cambria" w:cstheme="minorHAnsi"/>
          <w:sz w:val="24"/>
          <w:szCs w:val="24"/>
          <w:lang w:eastAsia="zh-CN"/>
        </w:rPr>
        <w:t xml:space="preserve"> t</w:t>
      </w:r>
      <w:r w:rsidR="00DE1BF8" w:rsidRPr="005379E5">
        <w:rPr>
          <w:rFonts w:ascii="Cambria" w:eastAsia="Times New Roman" w:hAnsi="Cambria" w:cstheme="minorHAnsi"/>
          <w:sz w:val="24"/>
          <w:szCs w:val="24"/>
        </w:rPr>
        <w:t>ehničkih</w:t>
      </w:r>
      <w:r w:rsidRPr="005379E5">
        <w:rPr>
          <w:rFonts w:ascii="Cambria" w:eastAsia="Times New Roman" w:hAnsi="Cambria" w:cstheme="minorHAnsi"/>
          <w:sz w:val="24"/>
          <w:szCs w:val="24"/>
        </w:rPr>
        <w:t xml:space="preserve"> konsultan</w:t>
      </w:r>
      <w:r w:rsidR="00DE1BF8" w:rsidRPr="005379E5">
        <w:rPr>
          <w:rFonts w:ascii="Cambria" w:eastAsia="Times New Roman" w:hAnsi="Cambria" w:cstheme="minorHAnsi"/>
          <w:sz w:val="24"/>
          <w:szCs w:val="24"/>
        </w:rPr>
        <w:t>a</w:t>
      </w:r>
      <w:r w:rsidRPr="005379E5">
        <w:rPr>
          <w:rFonts w:ascii="Cambria" w:eastAsia="Times New Roman" w:hAnsi="Cambria" w:cstheme="minorHAnsi"/>
          <w:sz w:val="24"/>
          <w:szCs w:val="24"/>
        </w:rPr>
        <w:t>t</w:t>
      </w:r>
      <w:r w:rsidR="00CC4E95" w:rsidRPr="005379E5">
        <w:rPr>
          <w:rFonts w:ascii="Cambria" w:eastAsia="Times New Roman" w:hAnsi="Cambria" w:cstheme="minorHAnsi"/>
          <w:sz w:val="24"/>
          <w:szCs w:val="24"/>
        </w:rPr>
        <w:t>a</w:t>
      </w:r>
      <w:r w:rsidRPr="005379E5">
        <w:rPr>
          <w:rFonts w:ascii="Cambria" w:eastAsia="Times New Roman" w:hAnsi="Cambria" w:cstheme="minorHAnsi"/>
          <w:sz w:val="24"/>
          <w:szCs w:val="24"/>
        </w:rPr>
        <w:t xml:space="preserve">.  </w:t>
      </w:r>
    </w:p>
    <w:p w14:paraId="7FFCBB6F" w14:textId="505D67D8" w:rsidR="00D619E7" w:rsidRDefault="004363CD" w:rsidP="006D4B21">
      <w:pPr>
        <w:pStyle w:val="ListParagraph"/>
        <w:numPr>
          <w:ilvl w:val="0"/>
          <w:numId w:val="17"/>
        </w:numPr>
        <w:spacing w:after="120" w:line="276" w:lineRule="auto"/>
        <w:jc w:val="both"/>
        <w:rPr>
          <w:rFonts w:ascii="Cambria" w:hAnsi="Cambria" w:cstheme="minorHAnsi"/>
          <w:b/>
          <w:bCs/>
          <w:sz w:val="24"/>
          <w:szCs w:val="24"/>
        </w:rPr>
      </w:pPr>
      <w:r>
        <w:rPr>
          <w:rFonts w:ascii="Cambria" w:hAnsi="Cambria" w:cstheme="minorHAnsi"/>
          <w:b/>
          <w:bCs/>
          <w:sz w:val="24"/>
          <w:szCs w:val="24"/>
        </w:rPr>
        <w:t>VREMENSKI OKVIR</w:t>
      </w:r>
    </w:p>
    <w:p w14:paraId="0E10FED2" w14:textId="44AEC359" w:rsidR="004363CD" w:rsidRPr="00DE3519" w:rsidRDefault="004363CD" w:rsidP="00D619E7">
      <w:pPr>
        <w:spacing w:after="120" w:line="276" w:lineRule="auto"/>
        <w:jc w:val="both"/>
        <w:rPr>
          <w:rFonts w:ascii="Cambria" w:hAnsi="Cambria" w:cstheme="minorHAnsi"/>
          <w:sz w:val="24"/>
          <w:szCs w:val="24"/>
        </w:rPr>
      </w:pPr>
      <w:r w:rsidRPr="00DE3519">
        <w:rPr>
          <w:rFonts w:ascii="Cambria" w:hAnsi="Cambria" w:cstheme="minorHAnsi"/>
          <w:sz w:val="24"/>
          <w:szCs w:val="24"/>
        </w:rPr>
        <w:t xml:space="preserve">Rad </w:t>
      </w:r>
      <w:r w:rsidR="00C84552" w:rsidRPr="00DE3519">
        <w:rPr>
          <w:rFonts w:ascii="Cambria" w:hAnsi="Cambria" w:cstheme="minorHAnsi"/>
          <w:sz w:val="24"/>
          <w:szCs w:val="24"/>
        </w:rPr>
        <w:t xml:space="preserve">Komisije </w:t>
      </w:r>
      <w:r w:rsidRPr="00DE3519">
        <w:rPr>
          <w:rFonts w:ascii="Cambria" w:hAnsi="Cambria" w:cstheme="minorHAnsi"/>
          <w:sz w:val="24"/>
          <w:szCs w:val="24"/>
        </w:rPr>
        <w:t xml:space="preserve">je </w:t>
      </w:r>
      <w:r w:rsidR="002919A7" w:rsidRPr="00DE3519">
        <w:rPr>
          <w:rFonts w:ascii="Cambria" w:hAnsi="Cambria" w:cstheme="minorHAnsi"/>
          <w:sz w:val="24"/>
          <w:szCs w:val="24"/>
        </w:rPr>
        <w:t>predviđen</w:t>
      </w:r>
      <w:r w:rsidRPr="00DE3519">
        <w:rPr>
          <w:rFonts w:ascii="Cambria" w:hAnsi="Cambria" w:cstheme="minorHAnsi"/>
          <w:sz w:val="24"/>
          <w:szCs w:val="24"/>
        </w:rPr>
        <w:t xml:space="preserve"> u dva kruga. Očekivani početak prvog kruga evaluacije je </w:t>
      </w:r>
      <w:r w:rsidR="00DE3519" w:rsidRPr="00DE3519">
        <w:rPr>
          <w:rFonts w:ascii="Cambria" w:hAnsi="Cambria" w:cstheme="minorHAnsi"/>
          <w:sz w:val="24"/>
          <w:szCs w:val="24"/>
        </w:rPr>
        <w:t>novembar</w:t>
      </w:r>
      <w:r w:rsidRPr="00DE3519">
        <w:rPr>
          <w:rFonts w:ascii="Cambria" w:hAnsi="Cambria" w:cstheme="minorHAnsi"/>
          <w:sz w:val="24"/>
          <w:szCs w:val="24"/>
        </w:rPr>
        <w:t xml:space="preserve"> 202</w:t>
      </w:r>
      <w:r w:rsidR="00DA3E56">
        <w:rPr>
          <w:rFonts w:ascii="Cambria" w:hAnsi="Cambria" w:cstheme="minorHAnsi"/>
          <w:sz w:val="24"/>
          <w:szCs w:val="24"/>
        </w:rPr>
        <w:t>4</w:t>
      </w:r>
      <w:r w:rsidRPr="00DE3519">
        <w:rPr>
          <w:rFonts w:ascii="Cambria" w:hAnsi="Cambria" w:cstheme="minorHAnsi"/>
          <w:sz w:val="24"/>
          <w:szCs w:val="24"/>
        </w:rPr>
        <w:t>. godine. Predviđeno trajanje ovog kruga evaluacije je 20</w:t>
      </w:r>
      <w:r w:rsidR="00DA3E56">
        <w:rPr>
          <w:rFonts w:ascii="Cambria" w:hAnsi="Cambria" w:cstheme="minorHAnsi"/>
          <w:sz w:val="24"/>
          <w:szCs w:val="24"/>
        </w:rPr>
        <w:t>-30</w:t>
      </w:r>
      <w:r w:rsidRPr="00DE3519">
        <w:rPr>
          <w:rFonts w:ascii="Cambria" w:hAnsi="Cambria" w:cstheme="minorHAnsi"/>
          <w:sz w:val="24"/>
          <w:szCs w:val="24"/>
        </w:rPr>
        <w:t xml:space="preserve"> dana. Ovaj rok može biti produžen u slučaju velikog broja prijava.</w:t>
      </w:r>
    </w:p>
    <w:p w14:paraId="0F6F6FFD" w14:textId="71FEEDE4" w:rsidR="000662E0" w:rsidRPr="004363CD" w:rsidRDefault="004363CD" w:rsidP="00F37DC1">
      <w:pPr>
        <w:spacing w:after="240" w:line="276" w:lineRule="auto"/>
        <w:jc w:val="both"/>
        <w:rPr>
          <w:rFonts w:ascii="Cambria" w:hAnsi="Cambria" w:cstheme="minorHAnsi"/>
          <w:sz w:val="24"/>
          <w:szCs w:val="24"/>
        </w:rPr>
      </w:pPr>
      <w:r w:rsidRPr="00DE3519">
        <w:rPr>
          <w:rFonts w:ascii="Cambria" w:hAnsi="Cambria" w:cstheme="minorHAnsi"/>
          <w:sz w:val="24"/>
          <w:szCs w:val="24"/>
        </w:rPr>
        <w:t xml:space="preserve">Očekivani početak drugog kruga evaluacije je </w:t>
      </w:r>
      <w:r w:rsidR="00DE3519" w:rsidRPr="00DE3519">
        <w:rPr>
          <w:rFonts w:ascii="Cambria" w:hAnsi="Cambria" w:cstheme="minorHAnsi"/>
          <w:sz w:val="24"/>
          <w:szCs w:val="24"/>
        </w:rPr>
        <w:t xml:space="preserve">april </w:t>
      </w:r>
      <w:r w:rsidRPr="00DE3519">
        <w:rPr>
          <w:rFonts w:ascii="Cambria" w:hAnsi="Cambria" w:cstheme="minorHAnsi"/>
          <w:sz w:val="24"/>
          <w:szCs w:val="24"/>
        </w:rPr>
        <w:t>202</w:t>
      </w:r>
      <w:r w:rsidR="00DA3E56">
        <w:rPr>
          <w:rFonts w:ascii="Cambria" w:hAnsi="Cambria" w:cstheme="minorHAnsi"/>
          <w:sz w:val="24"/>
          <w:szCs w:val="24"/>
        </w:rPr>
        <w:t>5</w:t>
      </w:r>
      <w:r w:rsidRPr="00DE3519">
        <w:rPr>
          <w:rFonts w:ascii="Cambria" w:hAnsi="Cambria" w:cstheme="minorHAnsi"/>
          <w:sz w:val="24"/>
          <w:szCs w:val="24"/>
        </w:rPr>
        <w:t>. Predviđeno trajanje ovog kruga evaluacije je 30</w:t>
      </w:r>
      <w:r w:rsidR="00DA3E56">
        <w:rPr>
          <w:rFonts w:ascii="Cambria" w:hAnsi="Cambria" w:cstheme="minorHAnsi"/>
          <w:sz w:val="24"/>
          <w:szCs w:val="24"/>
        </w:rPr>
        <w:t>-40</w:t>
      </w:r>
      <w:r w:rsidRPr="00DE3519">
        <w:rPr>
          <w:rFonts w:ascii="Cambria" w:hAnsi="Cambria" w:cstheme="minorHAnsi"/>
          <w:sz w:val="24"/>
          <w:szCs w:val="24"/>
        </w:rPr>
        <w:t xml:space="preserve"> dana.</w:t>
      </w:r>
    </w:p>
    <w:p w14:paraId="228C63D6" w14:textId="77777777" w:rsidR="00D619E7" w:rsidRPr="004363CD" w:rsidRDefault="00D619E7" w:rsidP="006D4B21">
      <w:pPr>
        <w:pStyle w:val="ListParagraph"/>
        <w:numPr>
          <w:ilvl w:val="0"/>
          <w:numId w:val="17"/>
        </w:numPr>
        <w:spacing w:after="120" w:line="276" w:lineRule="auto"/>
        <w:jc w:val="both"/>
        <w:rPr>
          <w:rFonts w:ascii="Cambria" w:hAnsi="Cambria" w:cstheme="minorHAnsi"/>
          <w:b/>
          <w:bCs/>
          <w:sz w:val="24"/>
          <w:szCs w:val="24"/>
          <w:lang w:val="sr-Latn-ME"/>
        </w:rPr>
      </w:pPr>
      <w:r w:rsidRPr="006D4B21">
        <w:rPr>
          <w:rFonts w:ascii="Cambria" w:hAnsi="Cambria" w:cstheme="minorHAnsi"/>
          <w:b/>
          <w:bCs/>
          <w:sz w:val="24"/>
          <w:szCs w:val="24"/>
        </w:rPr>
        <w:t>REZULTATI</w:t>
      </w:r>
    </w:p>
    <w:p w14:paraId="7EDED577" w14:textId="0A2334A3" w:rsidR="00D619E7" w:rsidRPr="004363CD" w:rsidRDefault="004363CD" w:rsidP="004363CD">
      <w:pPr>
        <w:spacing w:after="120" w:line="276" w:lineRule="auto"/>
        <w:jc w:val="both"/>
        <w:rPr>
          <w:rFonts w:ascii="Cambria" w:hAnsi="Cambria" w:cstheme="minorHAnsi"/>
          <w:sz w:val="24"/>
          <w:szCs w:val="24"/>
        </w:rPr>
      </w:pPr>
      <w:r w:rsidRPr="004363CD">
        <w:rPr>
          <w:rFonts w:ascii="Cambria" w:hAnsi="Cambria" w:cstheme="minorHAnsi"/>
          <w:sz w:val="24"/>
          <w:szCs w:val="24"/>
        </w:rPr>
        <w:t>O</w:t>
      </w:r>
      <w:r w:rsidR="00D619E7" w:rsidRPr="004363CD">
        <w:rPr>
          <w:rFonts w:ascii="Cambria" w:hAnsi="Cambria" w:cstheme="minorHAnsi"/>
          <w:sz w:val="24"/>
          <w:szCs w:val="24"/>
        </w:rPr>
        <w:t xml:space="preserve">d </w:t>
      </w:r>
      <w:r w:rsidRPr="004363CD">
        <w:rPr>
          <w:rFonts w:ascii="Cambria" w:hAnsi="Cambria" w:cstheme="minorHAnsi"/>
          <w:sz w:val="24"/>
          <w:szCs w:val="24"/>
        </w:rPr>
        <w:t>Komisije se očekuje da isporuči sljedeće rezultate:</w:t>
      </w:r>
    </w:p>
    <w:p w14:paraId="39ED2627" w14:textId="605B3757" w:rsidR="004363CD" w:rsidRPr="00CC4E95" w:rsidRDefault="004363CD" w:rsidP="00FB1E3D">
      <w:pPr>
        <w:pStyle w:val="ListParagraph"/>
        <w:numPr>
          <w:ilvl w:val="0"/>
          <w:numId w:val="15"/>
        </w:numPr>
        <w:spacing w:after="120" w:line="276" w:lineRule="auto"/>
        <w:jc w:val="both"/>
        <w:rPr>
          <w:rFonts w:ascii="Cambria" w:hAnsi="Cambria" w:cstheme="minorHAnsi"/>
          <w:sz w:val="24"/>
          <w:szCs w:val="24"/>
          <w:lang w:val="sr-Latn-ME"/>
        </w:rPr>
      </w:pPr>
      <w:r w:rsidRPr="00CC4E95">
        <w:rPr>
          <w:rFonts w:ascii="Cambria" w:hAnsi="Cambria" w:cstheme="minorHAnsi"/>
          <w:sz w:val="24"/>
          <w:szCs w:val="24"/>
          <w:lang w:val="sr-Latn-ME"/>
        </w:rPr>
        <w:t>Evaluacija</w:t>
      </w:r>
      <w:r w:rsidR="00FB1E3D" w:rsidRPr="00CC4E95">
        <w:rPr>
          <w:rFonts w:ascii="Cambria" w:hAnsi="Cambria" w:cstheme="minorHAnsi"/>
          <w:sz w:val="24"/>
          <w:szCs w:val="24"/>
          <w:lang w:val="sr-Latn-ME"/>
        </w:rPr>
        <w:t xml:space="preserve"> projektnih prijava (</w:t>
      </w:r>
      <w:r w:rsidRPr="00CC4E95">
        <w:rPr>
          <w:rFonts w:ascii="Cambria" w:hAnsi="Cambria" w:cstheme="minorHAnsi"/>
          <w:sz w:val="24"/>
          <w:szCs w:val="24"/>
          <w:lang w:val="sr-Latn-ME"/>
        </w:rPr>
        <w:t>koncep</w:t>
      </w:r>
      <w:r w:rsidR="00FB1E3D" w:rsidRPr="00CC4E95">
        <w:rPr>
          <w:rFonts w:ascii="Cambria" w:hAnsi="Cambria" w:cstheme="minorHAnsi"/>
          <w:sz w:val="24"/>
          <w:szCs w:val="24"/>
          <w:lang w:val="sr-Latn-ME"/>
        </w:rPr>
        <w:t xml:space="preserve">ta projekta) </w:t>
      </w:r>
      <w:r w:rsidRPr="00CC4E95">
        <w:rPr>
          <w:rFonts w:ascii="Cambria" w:hAnsi="Cambria" w:cstheme="minorHAnsi"/>
          <w:sz w:val="24"/>
          <w:szCs w:val="24"/>
          <w:lang w:val="sr-Latn-ME"/>
        </w:rPr>
        <w:t xml:space="preserve">sa </w:t>
      </w:r>
      <w:r w:rsidR="00FB1E3D" w:rsidRPr="00CC4E95">
        <w:rPr>
          <w:rFonts w:ascii="Cambria" w:hAnsi="Cambria" w:cstheme="minorHAnsi"/>
          <w:sz w:val="24"/>
          <w:szCs w:val="24"/>
          <w:lang w:val="sr-Latn-ME"/>
        </w:rPr>
        <w:t>odgovarajućim obrazloženjem za svaku prijavu</w:t>
      </w:r>
      <w:r w:rsidRPr="00CC4E95">
        <w:rPr>
          <w:rFonts w:ascii="Cambria" w:hAnsi="Cambria" w:cstheme="minorHAnsi"/>
          <w:sz w:val="24"/>
          <w:szCs w:val="24"/>
          <w:lang w:val="sr-Latn-ME"/>
        </w:rPr>
        <w:t xml:space="preserve"> u obliku koji će dati podnosiocima jasnu povratnu informaciju</w:t>
      </w:r>
      <w:r w:rsidR="00FB1E3D" w:rsidRPr="00CC4E95">
        <w:rPr>
          <w:rFonts w:ascii="Cambria" w:hAnsi="Cambria" w:cstheme="minorHAnsi"/>
          <w:sz w:val="24"/>
          <w:szCs w:val="24"/>
          <w:lang w:val="sr-Latn-ME"/>
        </w:rPr>
        <w:t>;</w:t>
      </w:r>
    </w:p>
    <w:p w14:paraId="5B78396F" w14:textId="22403B6B" w:rsidR="00FB1E3D" w:rsidRPr="00CC4E95" w:rsidRDefault="00FB1E3D" w:rsidP="00FB1E3D">
      <w:pPr>
        <w:pStyle w:val="ListParagraph"/>
        <w:numPr>
          <w:ilvl w:val="0"/>
          <w:numId w:val="15"/>
        </w:numPr>
        <w:spacing w:after="120" w:line="276" w:lineRule="auto"/>
        <w:jc w:val="both"/>
        <w:rPr>
          <w:rFonts w:ascii="Cambria" w:hAnsi="Cambria" w:cstheme="minorHAnsi"/>
          <w:sz w:val="24"/>
          <w:szCs w:val="24"/>
          <w:lang w:val="sr-Latn-ME"/>
        </w:rPr>
      </w:pPr>
      <w:r w:rsidRPr="00CC4E95">
        <w:rPr>
          <w:rFonts w:ascii="Cambria" w:hAnsi="Cambria" w:cstheme="minorHAnsi"/>
          <w:sz w:val="24"/>
          <w:szCs w:val="24"/>
          <w:lang w:val="sr-Latn-ME"/>
        </w:rPr>
        <w:t xml:space="preserve">Evaluacija </w:t>
      </w:r>
      <w:r w:rsidR="000662E0">
        <w:rPr>
          <w:rFonts w:ascii="Cambria" w:hAnsi="Cambria" w:cstheme="minorHAnsi"/>
          <w:sz w:val="24"/>
          <w:szCs w:val="24"/>
          <w:lang w:val="sr-Latn-ME"/>
        </w:rPr>
        <w:t>kompletnih</w:t>
      </w:r>
      <w:r w:rsidRPr="00CC4E95">
        <w:rPr>
          <w:rFonts w:ascii="Cambria" w:hAnsi="Cambria" w:cstheme="minorHAnsi"/>
          <w:sz w:val="24"/>
          <w:szCs w:val="24"/>
          <w:lang w:val="sr-Latn-ME"/>
        </w:rPr>
        <w:t xml:space="preserve"> projektnih prijava (</w:t>
      </w:r>
      <w:r w:rsidR="000662E0">
        <w:rPr>
          <w:rFonts w:ascii="Cambria" w:hAnsi="Cambria" w:cstheme="minorHAnsi"/>
          <w:sz w:val="24"/>
          <w:szCs w:val="24"/>
          <w:lang w:val="sr-Latn-ME"/>
        </w:rPr>
        <w:t>odnosno</w:t>
      </w:r>
      <w:r w:rsidRPr="00CC4E95">
        <w:rPr>
          <w:rFonts w:ascii="Cambria" w:hAnsi="Cambria" w:cstheme="minorHAnsi"/>
          <w:sz w:val="24"/>
          <w:szCs w:val="24"/>
          <w:lang w:val="sr-Latn-ME"/>
        </w:rPr>
        <w:t xml:space="preserve"> studija </w:t>
      </w:r>
      <w:r w:rsidR="000662E0">
        <w:rPr>
          <w:rFonts w:ascii="Cambria" w:hAnsi="Cambria" w:cstheme="minorHAnsi"/>
          <w:sz w:val="24"/>
          <w:szCs w:val="24"/>
          <w:lang w:val="sr-Latn-ME"/>
        </w:rPr>
        <w:t>opravdanosti</w:t>
      </w:r>
      <w:r w:rsidRPr="00CC4E95">
        <w:rPr>
          <w:rFonts w:ascii="Cambria" w:hAnsi="Cambria" w:cstheme="minorHAnsi"/>
          <w:sz w:val="24"/>
          <w:szCs w:val="24"/>
          <w:lang w:val="sr-Latn-ME"/>
        </w:rPr>
        <w:t>) sa odgovarajućim obrazloženjem za svaku prijavu u obliku koji će dati podnosiocima jasnu povratnu informaciju</w:t>
      </w:r>
      <w:r w:rsidR="00C84552" w:rsidRPr="00CC4E95">
        <w:rPr>
          <w:rFonts w:ascii="Cambria" w:hAnsi="Cambria" w:cstheme="minorHAnsi"/>
          <w:sz w:val="24"/>
          <w:szCs w:val="24"/>
          <w:lang w:val="sr-Latn-ME"/>
        </w:rPr>
        <w:t>.</w:t>
      </w:r>
    </w:p>
    <w:p w14:paraId="27D88B8B" w14:textId="77777777" w:rsidR="00FE7686" w:rsidRPr="009F5C31" w:rsidRDefault="00FE7686" w:rsidP="00FE7686">
      <w:pPr>
        <w:pStyle w:val="ListParagraph"/>
        <w:spacing w:after="120" w:line="276" w:lineRule="auto"/>
        <w:jc w:val="both"/>
        <w:rPr>
          <w:rFonts w:ascii="Cambria" w:hAnsi="Cambria" w:cstheme="minorHAnsi"/>
          <w:sz w:val="24"/>
          <w:szCs w:val="24"/>
          <w:lang w:val="sr-Latn-ME"/>
        </w:rPr>
      </w:pPr>
    </w:p>
    <w:p w14:paraId="2C6D4F90" w14:textId="77A324B6" w:rsidR="00D619E7" w:rsidRPr="00FB1E3D" w:rsidRDefault="006D4B21" w:rsidP="006D4B21">
      <w:pPr>
        <w:pStyle w:val="ListParagraph"/>
        <w:numPr>
          <w:ilvl w:val="0"/>
          <w:numId w:val="17"/>
        </w:numPr>
        <w:spacing w:after="120" w:line="276" w:lineRule="auto"/>
        <w:jc w:val="both"/>
        <w:rPr>
          <w:rFonts w:ascii="Cambria" w:hAnsi="Cambria" w:cstheme="minorHAnsi"/>
          <w:b/>
          <w:bCs/>
          <w:sz w:val="24"/>
          <w:szCs w:val="24"/>
          <w:lang w:val="sr-Latn-ME"/>
        </w:rPr>
      </w:pPr>
      <w:r>
        <w:rPr>
          <w:rFonts w:ascii="Cambria" w:hAnsi="Cambria" w:cstheme="minorHAnsi"/>
          <w:b/>
          <w:bCs/>
          <w:sz w:val="24"/>
          <w:szCs w:val="24"/>
        </w:rPr>
        <w:t>ZAHTJEVI ZA ČLANOVE KOMISIJE</w:t>
      </w:r>
    </w:p>
    <w:p w14:paraId="2B719D64" w14:textId="51670207" w:rsidR="00D619E7" w:rsidRPr="00FB1E3D" w:rsidRDefault="00C84552" w:rsidP="00B41E9F">
      <w:pPr>
        <w:spacing w:after="60" w:line="276" w:lineRule="auto"/>
        <w:jc w:val="both"/>
        <w:rPr>
          <w:rFonts w:ascii="Cambria" w:eastAsia="Times New Roman" w:hAnsi="Cambria" w:cstheme="minorHAnsi"/>
          <w:sz w:val="24"/>
          <w:szCs w:val="24"/>
        </w:rPr>
      </w:pPr>
      <w:r>
        <w:rPr>
          <w:rFonts w:ascii="Cambria" w:eastAsia="Times New Roman" w:hAnsi="Cambria" w:cstheme="minorHAnsi"/>
          <w:sz w:val="24"/>
          <w:szCs w:val="24"/>
        </w:rPr>
        <w:t xml:space="preserve">Komisiju čine tri člana. </w:t>
      </w:r>
      <w:r w:rsidR="00F37DC1">
        <w:rPr>
          <w:rFonts w:ascii="Cambria" w:eastAsia="Times New Roman" w:hAnsi="Cambria" w:cstheme="minorHAnsi"/>
          <w:sz w:val="24"/>
          <w:szCs w:val="24"/>
        </w:rPr>
        <w:t>Č</w:t>
      </w:r>
      <w:r w:rsidR="00F37DC1" w:rsidRPr="00F37DC1">
        <w:rPr>
          <w:rFonts w:ascii="Cambria" w:eastAsia="Times New Roman" w:hAnsi="Cambria" w:cstheme="minorHAnsi"/>
          <w:sz w:val="24"/>
          <w:szCs w:val="24"/>
        </w:rPr>
        <w:t>lan Komisije treba da ispuni sljedeć</w:t>
      </w:r>
      <w:r w:rsidR="00F37DC1">
        <w:rPr>
          <w:rFonts w:ascii="Cambria" w:eastAsia="Times New Roman" w:hAnsi="Cambria" w:cstheme="minorHAnsi"/>
          <w:sz w:val="24"/>
          <w:szCs w:val="24"/>
        </w:rPr>
        <w:t>e uslove</w:t>
      </w:r>
      <w:r w:rsidR="00B70F95">
        <w:rPr>
          <w:rFonts w:ascii="Cambria" w:eastAsia="Times New Roman" w:hAnsi="Cambria" w:cstheme="minorHAnsi"/>
          <w:sz w:val="24"/>
          <w:szCs w:val="24"/>
        </w:rPr>
        <w:t>:</w:t>
      </w:r>
    </w:p>
    <w:p w14:paraId="08D67728" w14:textId="789F589F" w:rsidR="00F37DC1" w:rsidRPr="00F37DC1" w:rsidRDefault="00F37DC1" w:rsidP="00B41E9F">
      <w:pPr>
        <w:numPr>
          <w:ilvl w:val="0"/>
          <w:numId w:val="10"/>
        </w:numPr>
        <w:spacing w:after="60" w:line="276" w:lineRule="auto"/>
        <w:jc w:val="both"/>
        <w:rPr>
          <w:rFonts w:ascii="Cambria" w:hAnsi="Cambria" w:cs="Times New Roman"/>
          <w:bCs/>
          <w:sz w:val="24"/>
          <w:szCs w:val="24"/>
        </w:rPr>
      </w:pPr>
      <w:r w:rsidRPr="00F37DC1">
        <w:rPr>
          <w:rFonts w:ascii="Cambria" w:hAnsi="Cambria" w:cs="Times New Roman"/>
          <w:bCs/>
          <w:sz w:val="24"/>
          <w:szCs w:val="24"/>
        </w:rPr>
        <w:t>Nivo obrazovanja najmanje VII1 nivo kvalifikacije obrazovanja ili odgovarajući nivo međunarodnog obrazovanja;</w:t>
      </w:r>
    </w:p>
    <w:p w14:paraId="26A5E5E4" w14:textId="406CBEB4" w:rsidR="00F37DC1" w:rsidRDefault="00F37DC1" w:rsidP="00B41E9F">
      <w:pPr>
        <w:numPr>
          <w:ilvl w:val="0"/>
          <w:numId w:val="10"/>
        </w:numPr>
        <w:spacing w:after="60" w:line="276" w:lineRule="auto"/>
        <w:jc w:val="both"/>
        <w:rPr>
          <w:rFonts w:ascii="Cambria" w:hAnsi="Cambria" w:cs="Times New Roman"/>
          <w:bCs/>
          <w:sz w:val="24"/>
          <w:szCs w:val="24"/>
        </w:rPr>
      </w:pPr>
      <w:r w:rsidRPr="00F37DC1">
        <w:rPr>
          <w:rFonts w:ascii="Cambria" w:hAnsi="Cambria" w:cs="Times New Roman"/>
          <w:bCs/>
          <w:sz w:val="24"/>
          <w:szCs w:val="24"/>
        </w:rPr>
        <w:t>Najmanje 3 godine iskustva u ocjeni i izboru projekata u području koje je relevantno za program</w:t>
      </w:r>
      <w:r>
        <w:rPr>
          <w:rFonts w:ascii="Cambria" w:hAnsi="Cambria" w:cs="Times New Roman"/>
          <w:bCs/>
          <w:sz w:val="24"/>
          <w:szCs w:val="24"/>
        </w:rPr>
        <w:t xml:space="preserve"> - </w:t>
      </w:r>
      <w:r w:rsidRPr="00B70F95">
        <w:rPr>
          <w:rFonts w:ascii="Cambria" w:hAnsi="Cambria" w:cs="Times New Roman"/>
          <w:bCs/>
          <w:sz w:val="24"/>
          <w:szCs w:val="24"/>
        </w:rPr>
        <w:t>energetsk</w:t>
      </w:r>
      <w:r>
        <w:rPr>
          <w:rFonts w:ascii="Cambria" w:hAnsi="Cambria" w:cs="Times New Roman"/>
          <w:bCs/>
          <w:sz w:val="24"/>
          <w:szCs w:val="24"/>
        </w:rPr>
        <w:t>a</w:t>
      </w:r>
      <w:r w:rsidRPr="00B70F95">
        <w:rPr>
          <w:rFonts w:ascii="Cambria" w:hAnsi="Cambria" w:cs="Times New Roman"/>
          <w:bCs/>
          <w:sz w:val="24"/>
          <w:szCs w:val="24"/>
        </w:rPr>
        <w:t xml:space="preserve"> efikasnost, </w:t>
      </w:r>
      <w:r w:rsidR="00EC3283">
        <w:rPr>
          <w:rFonts w:ascii="Cambria" w:hAnsi="Cambria" w:cs="Times New Roman"/>
          <w:bCs/>
          <w:sz w:val="24"/>
          <w:szCs w:val="24"/>
        </w:rPr>
        <w:t>izgradnja objekata</w:t>
      </w:r>
      <w:r w:rsidRPr="00B70F95">
        <w:rPr>
          <w:rFonts w:ascii="Cambria" w:hAnsi="Cambria" w:cs="Times New Roman"/>
          <w:bCs/>
          <w:sz w:val="24"/>
          <w:szCs w:val="24"/>
        </w:rPr>
        <w:t xml:space="preserve">, </w:t>
      </w:r>
      <w:r>
        <w:rPr>
          <w:rFonts w:ascii="Cambria" w:hAnsi="Cambria" w:cs="Times New Roman"/>
          <w:bCs/>
          <w:sz w:val="24"/>
          <w:szCs w:val="24"/>
        </w:rPr>
        <w:t xml:space="preserve">upravljanje/održavanje industrijskih </w:t>
      </w:r>
      <w:r w:rsidR="00EC3283">
        <w:rPr>
          <w:rFonts w:ascii="Cambria" w:hAnsi="Cambria" w:cs="Times New Roman"/>
          <w:bCs/>
          <w:sz w:val="24"/>
          <w:szCs w:val="24"/>
        </w:rPr>
        <w:t>ili</w:t>
      </w:r>
      <w:r>
        <w:rPr>
          <w:rFonts w:ascii="Cambria" w:hAnsi="Cambria" w:cs="Times New Roman"/>
          <w:bCs/>
          <w:sz w:val="24"/>
          <w:szCs w:val="24"/>
        </w:rPr>
        <w:t xml:space="preserve"> energetskih  postrojenja</w:t>
      </w:r>
      <w:r w:rsidRPr="00B70F95">
        <w:rPr>
          <w:rFonts w:ascii="Cambria" w:hAnsi="Cambria" w:cs="Times New Roman"/>
          <w:bCs/>
          <w:sz w:val="24"/>
          <w:szCs w:val="24"/>
        </w:rPr>
        <w:t xml:space="preserve">, </w:t>
      </w:r>
      <w:r>
        <w:rPr>
          <w:rFonts w:ascii="Cambria" w:hAnsi="Cambria" w:cs="Times New Roman"/>
          <w:bCs/>
          <w:sz w:val="24"/>
          <w:szCs w:val="24"/>
        </w:rPr>
        <w:t>naučno-istraživački rad u oblasti energetike i energetske efikasnosti;</w:t>
      </w:r>
    </w:p>
    <w:p w14:paraId="2565F0E1" w14:textId="77777777" w:rsidR="00F37DC1" w:rsidRDefault="00F37DC1" w:rsidP="00F37DC1">
      <w:pPr>
        <w:numPr>
          <w:ilvl w:val="0"/>
          <w:numId w:val="10"/>
        </w:numPr>
        <w:spacing w:after="60" w:line="276" w:lineRule="auto"/>
        <w:jc w:val="both"/>
        <w:rPr>
          <w:rFonts w:ascii="Cambria" w:hAnsi="Cambria" w:cs="Times New Roman"/>
          <w:bCs/>
          <w:sz w:val="24"/>
          <w:szCs w:val="24"/>
        </w:rPr>
      </w:pPr>
      <w:r w:rsidRPr="00F37DC1">
        <w:rPr>
          <w:rFonts w:ascii="Cambria" w:hAnsi="Cambria" w:cs="Times New Roman"/>
          <w:bCs/>
          <w:sz w:val="24"/>
          <w:szCs w:val="24"/>
        </w:rPr>
        <w:t xml:space="preserve">Odlično aktivno znanje pisanog i govornog engleskog jezika; </w:t>
      </w:r>
    </w:p>
    <w:p w14:paraId="12B7D2D8" w14:textId="2BC55B3C" w:rsidR="00F37DC1" w:rsidRDefault="00F37DC1" w:rsidP="00B41E9F">
      <w:pPr>
        <w:spacing w:after="60" w:line="276" w:lineRule="auto"/>
        <w:jc w:val="both"/>
        <w:rPr>
          <w:rFonts w:ascii="Cambria" w:eastAsia="Times New Roman" w:hAnsi="Cambria" w:cstheme="minorHAnsi"/>
          <w:sz w:val="24"/>
          <w:szCs w:val="24"/>
        </w:rPr>
      </w:pPr>
      <w:r w:rsidRPr="00F37DC1">
        <w:rPr>
          <w:rFonts w:ascii="Cambria" w:eastAsia="Times New Roman" w:hAnsi="Cambria" w:cstheme="minorHAnsi"/>
          <w:sz w:val="24"/>
          <w:szCs w:val="24"/>
        </w:rPr>
        <w:t>i najmanje jedan od sljedećih uslova:</w:t>
      </w:r>
    </w:p>
    <w:p w14:paraId="02DB12E8" w14:textId="2D42B3BD" w:rsidR="00F37DC1" w:rsidRPr="00F37DC1" w:rsidRDefault="00F37DC1" w:rsidP="00B41E9F">
      <w:pPr>
        <w:numPr>
          <w:ilvl w:val="0"/>
          <w:numId w:val="10"/>
        </w:numPr>
        <w:spacing w:after="60" w:line="276" w:lineRule="auto"/>
        <w:jc w:val="both"/>
        <w:rPr>
          <w:rFonts w:ascii="Cambria" w:hAnsi="Cambria" w:cs="Times New Roman"/>
          <w:bCs/>
          <w:sz w:val="24"/>
          <w:szCs w:val="24"/>
        </w:rPr>
      </w:pPr>
      <w:r>
        <w:rPr>
          <w:rFonts w:ascii="Cambria" w:hAnsi="Cambria" w:cs="Times New Roman"/>
          <w:bCs/>
          <w:sz w:val="24"/>
          <w:szCs w:val="24"/>
        </w:rPr>
        <w:t>A</w:t>
      </w:r>
      <w:r w:rsidRPr="00F37DC1">
        <w:rPr>
          <w:rFonts w:ascii="Cambria" w:hAnsi="Cambria" w:cs="Times New Roman"/>
          <w:bCs/>
          <w:sz w:val="24"/>
          <w:szCs w:val="24"/>
        </w:rPr>
        <w:t>kademsko zvanje doktor nauka</w:t>
      </w:r>
      <w:r>
        <w:rPr>
          <w:rFonts w:ascii="Cambria" w:hAnsi="Cambria" w:cs="Times New Roman"/>
          <w:bCs/>
          <w:sz w:val="24"/>
          <w:szCs w:val="24"/>
        </w:rPr>
        <w:t>,</w:t>
      </w:r>
    </w:p>
    <w:p w14:paraId="297110AB" w14:textId="7FBB361C" w:rsidR="00F37DC1" w:rsidRPr="00F37DC1" w:rsidRDefault="00F37DC1" w:rsidP="00B41E9F">
      <w:pPr>
        <w:numPr>
          <w:ilvl w:val="0"/>
          <w:numId w:val="10"/>
        </w:numPr>
        <w:spacing w:after="60" w:line="276" w:lineRule="auto"/>
        <w:jc w:val="both"/>
        <w:rPr>
          <w:rFonts w:ascii="Cambria" w:hAnsi="Cambria" w:cs="Times New Roman"/>
          <w:bCs/>
          <w:sz w:val="24"/>
          <w:szCs w:val="24"/>
        </w:rPr>
      </w:pPr>
      <w:r w:rsidRPr="00F37DC1">
        <w:rPr>
          <w:rFonts w:ascii="Cambria" w:hAnsi="Cambria" w:cs="Times New Roman"/>
          <w:bCs/>
          <w:sz w:val="24"/>
          <w:szCs w:val="24"/>
        </w:rPr>
        <w:t>Najmanje 3 godina iskustva u radu na rukovodećoj poziciji u poslovnom sektoru</w:t>
      </w:r>
      <w:r>
        <w:rPr>
          <w:rFonts w:ascii="Cambria" w:hAnsi="Cambria" w:cs="Times New Roman"/>
          <w:bCs/>
          <w:sz w:val="24"/>
          <w:szCs w:val="24"/>
        </w:rPr>
        <w:t>,</w:t>
      </w:r>
      <w:r w:rsidRPr="00F37DC1">
        <w:rPr>
          <w:rFonts w:ascii="Cambria" w:hAnsi="Cambria" w:cs="Times New Roman"/>
          <w:bCs/>
          <w:sz w:val="24"/>
          <w:szCs w:val="24"/>
        </w:rPr>
        <w:t xml:space="preserve"> </w:t>
      </w:r>
    </w:p>
    <w:p w14:paraId="0D6CA51D" w14:textId="34CA6C75" w:rsidR="00F37DC1" w:rsidRPr="00EC3283" w:rsidRDefault="00F37DC1" w:rsidP="00EC3283">
      <w:pPr>
        <w:numPr>
          <w:ilvl w:val="0"/>
          <w:numId w:val="10"/>
        </w:numPr>
        <w:spacing w:after="60" w:line="276" w:lineRule="auto"/>
        <w:jc w:val="both"/>
        <w:rPr>
          <w:rFonts w:ascii="Cambria" w:hAnsi="Cambria" w:cs="Times New Roman"/>
          <w:bCs/>
          <w:sz w:val="24"/>
          <w:szCs w:val="24"/>
        </w:rPr>
      </w:pPr>
      <w:r w:rsidRPr="00F37DC1">
        <w:rPr>
          <w:rFonts w:ascii="Cambria" w:hAnsi="Cambria" w:cs="Times New Roman"/>
          <w:bCs/>
          <w:sz w:val="24"/>
          <w:szCs w:val="24"/>
        </w:rPr>
        <w:t>Iskustvo u vođenju najmanje jednog istraživačko-inovacionog projekta</w:t>
      </w:r>
      <w:r w:rsidR="00EC3283">
        <w:rPr>
          <w:rFonts w:ascii="Cambria" w:hAnsi="Cambria" w:cs="Times New Roman"/>
          <w:bCs/>
          <w:sz w:val="24"/>
          <w:szCs w:val="24"/>
        </w:rPr>
        <w:t>.</w:t>
      </w:r>
    </w:p>
    <w:p w14:paraId="602B5EF6" w14:textId="10D27355" w:rsidR="00F64855" w:rsidRDefault="00F37DC1" w:rsidP="00B70F95">
      <w:pPr>
        <w:spacing w:after="60" w:line="276" w:lineRule="auto"/>
        <w:jc w:val="both"/>
        <w:rPr>
          <w:rFonts w:ascii="Cambria" w:eastAsia="Times New Roman" w:hAnsi="Cambria" w:cstheme="minorHAnsi"/>
          <w:sz w:val="24"/>
          <w:szCs w:val="24"/>
        </w:rPr>
      </w:pPr>
      <w:r>
        <w:rPr>
          <w:rFonts w:ascii="Cambria" w:eastAsia="Times New Roman" w:hAnsi="Cambria" w:cstheme="minorHAnsi"/>
          <w:sz w:val="24"/>
          <w:szCs w:val="24"/>
        </w:rPr>
        <w:t xml:space="preserve">Ispunjenost traženih uslova </w:t>
      </w:r>
      <w:r w:rsidR="00B70F95" w:rsidRPr="00FB1E3D">
        <w:rPr>
          <w:rFonts w:ascii="Cambria" w:eastAsia="Times New Roman" w:hAnsi="Cambria" w:cstheme="minorHAnsi"/>
          <w:sz w:val="24"/>
          <w:szCs w:val="24"/>
        </w:rPr>
        <w:t xml:space="preserve">članova </w:t>
      </w:r>
      <w:r w:rsidR="00B70F95">
        <w:rPr>
          <w:rFonts w:ascii="Cambria" w:eastAsia="Times New Roman" w:hAnsi="Cambria" w:cstheme="minorHAnsi"/>
          <w:sz w:val="24"/>
          <w:szCs w:val="24"/>
        </w:rPr>
        <w:t>Komisije</w:t>
      </w:r>
      <w:r>
        <w:rPr>
          <w:rFonts w:ascii="Cambria" w:eastAsia="Times New Roman" w:hAnsi="Cambria" w:cstheme="minorHAnsi"/>
          <w:sz w:val="24"/>
          <w:szCs w:val="24"/>
        </w:rPr>
        <w:t xml:space="preserve"> dokazuju dostavljanjem</w:t>
      </w:r>
      <w:r w:rsidR="00B70F95" w:rsidRPr="00FB1E3D">
        <w:rPr>
          <w:rFonts w:ascii="Cambria" w:eastAsia="Times New Roman" w:hAnsi="Cambria" w:cstheme="minorHAnsi"/>
          <w:sz w:val="24"/>
          <w:szCs w:val="24"/>
        </w:rPr>
        <w:t xml:space="preserve"> </w:t>
      </w:r>
      <w:r w:rsidRPr="00FB1E3D">
        <w:rPr>
          <w:rFonts w:ascii="Cambria" w:eastAsia="Times New Roman" w:hAnsi="Cambria" w:cstheme="minorHAnsi"/>
          <w:sz w:val="24"/>
          <w:szCs w:val="24"/>
        </w:rPr>
        <w:t>radn</w:t>
      </w:r>
      <w:r>
        <w:rPr>
          <w:rFonts w:ascii="Cambria" w:eastAsia="Times New Roman" w:hAnsi="Cambria" w:cstheme="minorHAnsi"/>
          <w:sz w:val="24"/>
          <w:szCs w:val="24"/>
        </w:rPr>
        <w:t>ih</w:t>
      </w:r>
      <w:r w:rsidR="007A121C">
        <w:rPr>
          <w:rFonts w:ascii="Cambria" w:eastAsia="Times New Roman" w:hAnsi="Cambria" w:cstheme="minorHAnsi"/>
          <w:sz w:val="24"/>
          <w:szCs w:val="24"/>
        </w:rPr>
        <w:t xml:space="preserve"> biografija</w:t>
      </w:r>
      <w:r w:rsidR="00B70F95">
        <w:rPr>
          <w:rFonts w:ascii="Cambria" w:eastAsia="Times New Roman" w:hAnsi="Cambria" w:cstheme="minorHAnsi"/>
          <w:sz w:val="24"/>
          <w:szCs w:val="24"/>
        </w:rPr>
        <w:t>.</w:t>
      </w:r>
    </w:p>
    <w:p w14:paraId="1AE12865" w14:textId="77777777" w:rsidR="00B76D96" w:rsidRPr="00B76D96" w:rsidRDefault="00B76D96" w:rsidP="00B70F95">
      <w:pPr>
        <w:spacing w:after="60" w:line="276" w:lineRule="auto"/>
        <w:jc w:val="both"/>
        <w:rPr>
          <w:rFonts w:ascii="Cambria" w:eastAsia="MS Mincho" w:hAnsi="Cambria" w:cstheme="minorHAnsi"/>
          <w:b/>
          <w:bCs/>
          <w:sz w:val="24"/>
          <w:szCs w:val="24"/>
          <w:lang w:val="en-US"/>
        </w:rPr>
      </w:pPr>
    </w:p>
    <w:p w14:paraId="47D654A8" w14:textId="2816AABC" w:rsidR="00B76D96" w:rsidRPr="00B76D96" w:rsidRDefault="00B76D96" w:rsidP="00B76D96">
      <w:pPr>
        <w:pStyle w:val="ListParagraph"/>
        <w:numPr>
          <w:ilvl w:val="0"/>
          <w:numId w:val="17"/>
        </w:numPr>
        <w:spacing w:after="60" w:line="276" w:lineRule="auto"/>
        <w:jc w:val="both"/>
        <w:rPr>
          <w:rFonts w:ascii="Cambria" w:hAnsi="Cambria" w:cstheme="minorHAnsi"/>
          <w:b/>
          <w:bCs/>
          <w:sz w:val="24"/>
          <w:szCs w:val="24"/>
        </w:rPr>
      </w:pPr>
      <w:r w:rsidRPr="00B76D96">
        <w:rPr>
          <w:rFonts w:ascii="Cambria" w:hAnsi="Cambria" w:cstheme="minorHAnsi"/>
          <w:b/>
          <w:bCs/>
          <w:sz w:val="24"/>
          <w:szCs w:val="24"/>
        </w:rPr>
        <w:t>PLAĆANJE</w:t>
      </w:r>
    </w:p>
    <w:p w14:paraId="0A0BA220" w14:textId="77777777" w:rsidR="004E0CB0" w:rsidRDefault="004E0CB0" w:rsidP="00B70F95">
      <w:pPr>
        <w:spacing w:after="60" w:line="276" w:lineRule="auto"/>
        <w:jc w:val="both"/>
        <w:rPr>
          <w:rFonts w:ascii="Cambria" w:eastAsia="Times New Roman" w:hAnsi="Cambria" w:cstheme="minorHAnsi"/>
          <w:sz w:val="24"/>
          <w:szCs w:val="24"/>
        </w:rPr>
      </w:pPr>
    </w:p>
    <w:p w14:paraId="5C65E070" w14:textId="649AAE53" w:rsidR="004E0CB0" w:rsidRDefault="004E0CB0" w:rsidP="00B70F95">
      <w:pPr>
        <w:spacing w:after="60" w:line="276" w:lineRule="auto"/>
        <w:jc w:val="both"/>
        <w:rPr>
          <w:rFonts w:ascii="Cambria" w:eastAsia="Times New Roman" w:hAnsi="Cambria" w:cstheme="minorHAnsi"/>
          <w:sz w:val="24"/>
          <w:szCs w:val="24"/>
        </w:rPr>
      </w:pPr>
      <w:r w:rsidRPr="004E0CB0">
        <w:rPr>
          <w:rFonts w:ascii="Cambria" w:eastAsia="Times New Roman" w:hAnsi="Cambria" w:cstheme="minorHAnsi"/>
          <w:sz w:val="24"/>
          <w:szCs w:val="24"/>
        </w:rPr>
        <w:t>Plaćanja za usluge</w:t>
      </w:r>
      <w:r>
        <w:rPr>
          <w:rFonts w:ascii="Cambria" w:eastAsia="Times New Roman" w:hAnsi="Cambria" w:cstheme="minorHAnsi"/>
          <w:sz w:val="24"/>
          <w:szCs w:val="24"/>
        </w:rPr>
        <w:t xml:space="preserve"> evaluacije</w:t>
      </w:r>
      <w:r w:rsidRPr="004E0CB0">
        <w:rPr>
          <w:rFonts w:ascii="Cambria" w:eastAsia="Times New Roman" w:hAnsi="Cambria" w:cstheme="minorHAnsi"/>
          <w:sz w:val="24"/>
          <w:szCs w:val="24"/>
        </w:rPr>
        <w:t xml:space="preserve"> će biti vršena na osnovu broja radnih dana provedenih u izvršenju ugovora</w:t>
      </w:r>
      <w:r w:rsidR="002B2288">
        <w:rPr>
          <w:rFonts w:ascii="Cambria" w:eastAsia="Times New Roman" w:hAnsi="Cambria" w:cstheme="minorHAnsi"/>
          <w:sz w:val="24"/>
          <w:szCs w:val="24"/>
        </w:rPr>
        <w:t xml:space="preserve"> o pružanju usluga evaluacije</w:t>
      </w:r>
      <w:r>
        <w:rPr>
          <w:rFonts w:ascii="Cambria" w:eastAsia="Times New Roman" w:hAnsi="Cambria" w:cstheme="minorHAnsi"/>
          <w:sz w:val="24"/>
          <w:szCs w:val="24"/>
        </w:rPr>
        <w:t xml:space="preserve">. </w:t>
      </w:r>
      <w:r w:rsidR="00B76D96" w:rsidRPr="00B76D96">
        <w:rPr>
          <w:rFonts w:ascii="Cambria" w:eastAsia="Times New Roman" w:hAnsi="Cambria" w:cstheme="minorHAnsi"/>
          <w:sz w:val="24"/>
          <w:szCs w:val="24"/>
        </w:rPr>
        <w:t>Plaćanje ugovorene ekspertske nadoknade će se obaviti nakon okončanja ugovora</w:t>
      </w:r>
      <w:r w:rsidR="00B76D96">
        <w:rPr>
          <w:rFonts w:ascii="Cambria" w:eastAsia="Times New Roman" w:hAnsi="Cambria" w:cstheme="minorHAnsi"/>
          <w:sz w:val="24"/>
          <w:szCs w:val="24"/>
        </w:rPr>
        <w:t xml:space="preserve"> sa odabranim članovima ekspertske komisije</w:t>
      </w:r>
      <w:r w:rsidR="00B76D96" w:rsidRPr="00B76D96">
        <w:rPr>
          <w:rFonts w:ascii="Cambria" w:eastAsia="Times New Roman" w:hAnsi="Cambria" w:cstheme="minorHAnsi"/>
          <w:sz w:val="24"/>
          <w:szCs w:val="24"/>
        </w:rPr>
        <w:t xml:space="preserve"> i prihvatanja </w:t>
      </w:r>
      <w:r w:rsidR="00B76D96">
        <w:rPr>
          <w:rFonts w:ascii="Cambria" w:eastAsia="Times New Roman" w:hAnsi="Cambria" w:cstheme="minorHAnsi"/>
          <w:sz w:val="24"/>
          <w:szCs w:val="24"/>
        </w:rPr>
        <w:t>evaluacije</w:t>
      </w:r>
      <w:r w:rsidR="00B76D96" w:rsidRPr="00B76D96">
        <w:rPr>
          <w:rFonts w:ascii="Cambria" w:eastAsia="Times New Roman" w:hAnsi="Cambria" w:cstheme="minorHAnsi"/>
          <w:sz w:val="24"/>
          <w:szCs w:val="24"/>
        </w:rPr>
        <w:t xml:space="preserve"> od strane </w:t>
      </w:r>
      <w:r w:rsidR="00B76D96">
        <w:rPr>
          <w:rFonts w:ascii="Cambria" w:eastAsia="Times New Roman" w:hAnsi="Cambria" w:cstheme="minorHAnsi"/>
          <w:sz w:val="24"/>
          <w:szCs w:val="24"/>
        </w:rPr>
        <w:t xml:space="preserve">Fonda. </w:t>
      </w:r>
      <w:r>
        <w:rPr>
          <w:rFonts w:ascii="Cambria" w:eastAsia="Times New Roman" w:hAnsi="Cambria" w:cstheme="minorHAnsi"/>
          <w:sz w:val="24"/>
          <w:szCs w:val="24"/>
        </w:rPr>
        <w:t>Naknada za usluge evaluacije iznosi 400</w:t>
      </w:r>
      <w:r w:rsidR="00F351F2">
        <w:rPr>
          <w:rFonts w:ascii="Cambria" w:eastAsia="Times New Roman" w:hAnsi="Cambria" w:cstheme="minorHAnsi"/>
          <w:sz w:val="24"/>
          <w:szCs w:val="24"/>
        </w:rPr>
        <w:t>,00</w:t>
      </w:r>
      <w:r>
        <w:rPr>
          <w:rFonts w:ascii="Cambria" w:eastAsia="Times New Roman" w:hAnsi="Cambria" w:cstheme="minorHAnsi"/>
          <w:sz w:val="24"/>
          <w:szCs w:val="24"/>
        </w:rPr>
        <w:t xml:space="preserve"> EUR u neto iznosu po jednom ekspertskom radnom danu. </w:t>
      </w:r>
      <w:r w:rsidR="002B2288">
        <w:rPr>
          <w:rFonts w:ascii="Cambria" w:eastAsia="Times New Roman" w:hAnsi="Cambria" w:cstheme="minorHAnsi"/>
          <w:sz w:val="24"/>
          <w:szCs w:val="24"/>
        </w:rPr>
        <w:t xml:space="preserve">Broj ekspertskih radnih </w:t>
      </w:r>
      <w:r w:rsidR="002B2288" w:rsidRPr="00B76D96">
        <w:rPr>
          <w:rFonts w:ascii="Cambria" w:eastAsia="Times New Roman" w:hAnsi="Cambria" w:cstheme="minorHAnsi"/>
          <w:sz w:val="24"/>
          <w:szCs w:val="24"/>
        </w:rPr>
        <w:t xml:space="preserve"> </w:t>
      </w:r>
      <w:r w:rsidR="002B2288">
        <w:rPr>
          <w:rFonts w:ascii="Cambria" w:eastAsia="Times New Roman" w:hAnsi="Cambria" w:cstheme="minorHAnsi"/>
          <w:sz w:val="24"/>
          <w:szCs w:val="24"/>
        </w:rPr>
        <w:t>dana zavisi</w:t>
      </w:r>
      <w:r w:rsidR="002B2288">
        <w:rPr>
          <w:rFonts w:ascii="Cambria" w:eastAsia="Times New Roman" w:hAnsi="Cambria" w:cstheme="minorHAnsi"/>
          <w:sz w:val="24"/>
          <w:szCs w:val="24"/>
        </w:rPr>
        <w:t>će</w:t>
      </w:r>
      <w:r w:rsidR="002B2288">
        <w:rPr>
          <w:rFonts w:ascii="Cambria" w:eastAsia="Times New Roman" w:hAnsi="Cambria" w:cstheme="minorHAnsi"/>
          <w:sz w:val="24"/>
          <w:szCs w:val="24"/>
        </w:rPr>
        <w:t xml:space="preserve"> od broja projektnih prijava</w:t>
      </w:r>
      <w:r w:rsidR="002B2288">
        <w:rPr>
          <w:rFonts w:ascii="Cambria" w:eastAsia="Times New Roman" w:hAnsi="Cambria" w:cstheme="minorHAnsi"/>
          <w:sz w:val="24"/>
          <w:szCs w:val="24"/>
        </w:rPr>
        <w:t xml:space="preserve"> upućenih na evaluaciju. </w:t>
      </w:r>
    </w:p>
    <w:p w14:paraId="7E686EF2" w14:textId="77777777" w:rsidR="002B2288" w:rsidRDefault="00B76D96" w:rsidP="00B70F95">
      <w:pPr>
        <w:spacing w:after="60" w:line="276" w:lineRule="auto"/>
        <w:jc w:val="both"/>
        <w:rPr>
          <w:rFonts w:ascii="Cambria" w:eastAsia="Times New Roman" w:hAnsi="Cambria" w:cstheme="minorHAnsi"/>
          <w:sz w:val="24"/>
          <w:szCs w:val="24"/>
        </w:rPr>
      </w:pPr>
      <w:r>
        <w:rPr>
          <w:rFonts w:ascii="Cambria" w:eastAsia="Times New Roman" w:hAnsi="Cambria" w:cstheme="minorHAnsi"/>
          <w:sz w:val="24"/>
          <w:szCs w:val="24"/>
        </w:rPr>
        <w:t xml:space="preserve">Prvi dio nadoknade će biti isplaćen članovima ekspertske komisije nakon okončanja prve faze evaluacije u skladu sa odobrenim brojem radnih dana. </w:t>
      </w:r>
      <w:r w:rsidR="002B2288">
        <w:rPr>
          <w:rFonts w:ascii="Cambria" w:eastAsia="Times New Roman" w:hAnsi="Cambria" w:cstheme="minorHAnsi"/>
          <w:sz w:val="24"/>
          <w:szCs w:val="24"/>
        </w:rPr>
        <w:t>U prvoj fazi evaluacije, jedan ekspertski radni dan odgovara broju 5 koncepata projekata, kao i 1 ekspertski radni dan predviđen za usaglašavanje ekspertske komisije.</w:t>
      </w:r>
    </w:p>
    <w:p w14:paraId="28803756" w14:textId="2BB8E39F" w:rsidR="00B76D96" w:rsidRDefault="00B76D96" w:rsidP="00B70F95">
      <w:pPr>
        <w:spacing w:after="60" w:line="276" w:lineRule="auto"/>
        <w:jc w:val="both"/>
        <w:rPr>
          <w:rFonts w:ascii="Cambria" w:eastAsia="Times New Roman" w:hAnsi="Cambria" w:cstheme="minorHAnsi"/>
          <w:sz w:val="24"/>
          <w:szCs w:val="24"/>
        </w:rPr>
      </w:pPr>
      <w:r>
        <w:rPr>
          <w:rFonts w:ascii="Cambria" w:eastAsia="Times New Roman" w:hAnsi="Cambria" w:cstheme="minorHAnsi"/>
          <w:sz w:val="24"/>
          <w:szCs w:val="24"/>
        </w:rPr>
        <w:t xml:space="preserve">Drugi dio nadoknade će biti isplaćen članovima ekspertske komisije nakon okončanja druge faze evaluacije. </w:t>
      </w:r>
      <w:r w:rsidR="004E0CB0">
        <w:rPr>
          <w:rFonts w:ascii="Cambria" w:eastAsia="Times New Roman" w:hAnsi="Cambria" w:cstheme="minorHAnsi"/>
          <w:sz w:val="24"/>
          <w:szCs w:val="24"/>
        </w:rPr>
        <w:t>U drugoj fazi evaluacije, jedan</w:t>
      </w:r>
      <w:r w:rsidR="004E0CB0" w:rsidRPr="004E0CB0">
        <w:rPr>
          <w:rFonts w:ascii="Cambria" w:eastAsia="Times New Roman" w:hAnsi="Cambria" w:cstheme="minorHAnsi"/>
          <w:sz w:val="24"/>
          <w:szCs w:val="24"/>
        </w:rPr>
        <w:t xml:space="preserve"> ekspertski radni dan odgovara broju </w:t>
      </w:r>
      <w:r w:rsidR="004E0CB0">
        <w:rPr>
          <w:rFonts w:ascii="Cambria" w:eastAsia="Times New Roman" w:hAnsi="Cambria" w:cstheme="minorHAnsi"/>
          <w:sz w:val="24"/>
          <w:szCs w:val="24"/>
        </w:rPr>
        <w:t>2</w:t>
      </w:r>
      <w:r w:rsidR="004E0CB0" w:rsidRPr="004E0CB0">
        <w:rPr>
          <w:rFonts w:ascii="Cambria" w:eastAsia="Times New Roman" w:hAnsi="Cambria" w:cstheme="minorHAnsi"/>
          <w:sz w:val="24"/>
          <w:szCs w:val="24"/>
        </w:rPr>
        <w:t xml:space="preserve"> </w:t>
      </w:r>
      <w:r w:rsidR="004E0CB0">
        <w:rPr>
          <w:rFonts w:ascii="Cambria" w:eastAsia="Times New Roman" w:hAnsi="Cambria" w:cstheme="minorHAnsi"/>
          <w:sz w:val="24"/>
          <w:szCs w:val="24"/>
        </w:rPr>
        <w:t xml:space="preserve">kompletnih projektnih prijava, uključujući Studije </w:t>
      </w:r>
      <w:r w:rsidR="002B2288">
        <w:rPr>
          <w:rFonts w:ascii="Cambria" w:eastAsia="Times New Roman" w:hAnsi="Cambria" w:cstheme="minorHAnsi"/>
          <w:sz w:val="24"/>
          <w:szCs w:val="24"/>
        </w:rPr>
        <w:t>izvodljivosti</w:t>
      </w:r>
      <w:r w:rsidR="004E0CB0" w:rsidRPr="004E0CB0">
        <w:rPr>
          <w:rFonts w:ascii="Cambria" w:eastAsia="Times New Roman" w:hAnsi="Cambria" w:cstheme="minorHAnsi"/>
          <w:sz w:val="24"/>
          <w:szCs w:val="24"/>
        </w:rPr>
        <w:t>, kao i 1 ekspertski radni dan predviđen za usaglašavanje ekspertske komisije</w:t>
      </w:r>
      <w:r w:rsidR="004E0CB0">
        <w:rPr>
          <w:rFonts w:ascii="Cambria" w:eastAsia="Times New Roman" w:hAnsi="Cambria" w:cstheme="minorHAnsi"/>
          <w:sz w:val="24"/>
          <w:szCs w:val="24"/>
        </w:rPr>
        <w:t xml:space="preserve">. Evaluacija će se sprovesti u cjelosti na distanci i putem portala Fonda. </w:t>
      </w:r>
    </w:p>
    <w:p w14:paraId="7A0CA73F" w14:textId="6F01280B" w:rsidR="00B76D96" w:rsidRPr="00B70F95" w:rsidRDefault="00B76D96" w:rsidP="00B76D96">
      <w:pPr>
        <w:spacing w:after="60" w:line="276" w:lineRule="auto"/>
        <w:jc w:val="both"/>
        <w:rPr>
          <w:rFonts w:ascii="Cambria" w:hAnsi="Cambria" w:cs="Times New Roman"/>
          <w:bCs/>
          <w:sz w:val="24"/>
          <w:szCs w:val="24"/>
        </w:rPr>
      </w:pPr>
    </w:p>
    <w:sectPr w:rsidR="00B76D96" w:rsidRPr="00B70F95" w:rsidSect="0006261E">
      <w:pgSz w:w="11906" w:h="16838"/>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36B06" w14:textId="77777777" w:rsidR="008D261E" w:rsidRDefault="008D261E" w:rsidP="00F64855">
      <w:pPr>
        <w:spacing w:after="0" w:line="240" w:lineRule="auto"/>
      </w:pPr>
      <w:r>
        <w:separator/>
      </w:r>
    </w:p>
  </w:endnote>
  <w:endnote w:type="continuationSeparator" w:id="0">
    <w:p w14:paraId="1BE55358" w14:textId="77777777" w:rsidR="008D261E" w:rsidRDefault="008D261E" w:rsidP="00F6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udy Stout">
    <w:panose1 w:val="0202090407030B020401"/>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7AE32" w14:textId="77777777" w:rsidR="008D261E" w:rsidRDefault="008D261E" w:rsidP="00F64855">
      <w:pPr>
        <w:spacing w:after="0" w:line="240" w:lineRule="auto"/>
      </w:pPr>
      <w:r>
        <w:separator/>
      </w:r>
    </w:p>
  </w:footnote>
  <w:footnote w:type="continuationSeparator" w:id="0">
    <w:p w14:paraId="06362017" w14:textId="77777777" w:rsidR="008D261E" w:rsidRDefault="008D261E" w:rsidP="00F64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BB7"/>
    <w:multiLevelType w:val="hybridMultilevel"/>
    <w:tmpl w:val="C68CA354"/>
    <w:lvl w:ilvl="0" w:tplc="FFFFFFF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B37787A"/>
    <w:multiLevelType w:val="hybridMultilevel"/>
    <w:tmpl w:val="0718849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E364E51"/>
    <w:multiLevelType w:val="hybridMultilevel"/>
    <w:tmpl w:val="5EF8BE76"/>
    <w:lvl w:ilvl="0" w:tplc="5F7226B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B1435"/>
    <w:multiLevelType w:val="hybridMultilevel"/>
    <w:tmpl w:val="E5A22E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170D0CA8"/>
    <w:multiLevelType w:val="hybridMultilevel"/>
    <w:tmpl w:val="59604BC8"/>
    <w:lvl w:ilvl="0" w:tplc="2C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E3085C"/>
    <w:multiLevelType w:val="hybridMultilevel"/>
    <w:tmpl w:val="02D61136"/>
    <w:lvl w:ilvl="0" w:tplc="98429082">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424F2"/>
    <w:multiLevelType w:val="hybridMultilevel"/>
    <w:tmpl w:val="D0307A5C"/>
    <w:lvl w:ilvl="0" w:tplc="2C1A000F">
      <w:start w:val="1"/>
      <w:numFmt w:val="decimal"/>
      <w:lvlText w:val="%1."/>
      <w:lvlJc w:val="left"/>
      <w:pPr>
        <w:ind w:left="720" w:hanging="360"/>
      </w:pPr>
    </w:lvl>
    <w:lvl w:ilvl="1" w:tplc="9106FA96">
      <w:numFmt w:val="bullet"/>
      <w:lvlText w:val="•"/>
      <w:lvlJc w:val="left"/>
      <w:pPr>
        <w:ind w:left="1785" w:hanging="705"/>
      </w:pPr>
      <w:rPr>
        <w:rFonts w:ascii="Cambria" w:eastAsia="MS Mincho" w:hAnsi="Cambria" w:cstheme="minorHAnsi" w:hint="default"/>
      </w:r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7" w15:restartNumberingAfterBreak="0">
    <w:nsid w:val="24157577"/>
    <w:multiLevelType w:val="hybridMultilevel"/>
    <w:tmpl w:val="E342F374"/>
    <w:lvl w:ilvl="0" w:tplc="5F7226B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673983"/>
    <w:multiLevelType w:val="hybridMultilevel"/>
    <w:tmpl w:val="CA78F1CE"/>
    <w:lvl w:ilvl="0" w:tplc="0CD469D0">
      <w:start w:val="1"/>
      <w:numFmt w:val="decimal"/>
      <w:lvlText w:val="%1."/>
      <w:lvlJc w:val="left"/>
      <w:pPr>
        <w:ind w:left="360" w:hanging="360"/>
      </w:pPr>
      <w:rPr>
        <w:b/>
        <w:bCs/>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9" w15:restartNumberingAfterBreak="0">
    <w:nsid w:val="52E26353"/>
    <w:multiLevelType w:val="hybridMultilevel"/>
    <w:tmpl w:val="87EAAAA0"/>
    <w:lvl w:ilvl="0" w:tplc="2C1A000F">
      <w:start w:val="1"/>
      <w:numFmt w:val="decimal"/>
      <w:lvlText w:val="%1."/>
      <w:lvlJc w:val="left"/>
      <w:pPr>
        <w:ind w:left="360" w:hanging="360"/>
      </w:p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10" w15:restartNumberingAfterBreak="0">
    <w:nsid w:val="54AF7C28"/>
    <w:multiLevelType w:val="hybridMultilevel"/>
    <w:tmpl w:val="07188494"/>
    <w:lvl w:ilvl="0" w:tplc="2C1A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87134EE"/>
    <w:multiLevelType w:val="hybridMultilevel"/>
    <w:tmpl w:val="85EC49DA"/>
    <w:lvl w:ilvl="0" w:tplc="BD9CB88A">
      <w:start w:val="7"/>
      <w:numFmt w:val="bullet"/>
      <w:lvlText w:val="-"/>
      <w:lvlJc w:val="left"/>
      <w:pPr>
        <w:tabs>
          <w:tab w:val="num" w:pos="360"/>
        </w:tabs>
        <w:ind w:left="360" w:hanging="360"/>
      </w:pPr>
      <w:rPr>
        <w:rFonts w:ascii="Calibri" w:eastAsia="Calibri" w:hAnsi="Calibri" w:cs="Goudy Stout" w:hint="default"/>
      </w:rPr>
    </w:lvl>
    <w:lvl w:ilvl="1" w:tplc="BD9CB88A">
      <w:start w:val="7"/>
      <w:numFmt w:val="bullet"/>
      <w:lvlText w:val="-"/>
      <w:lvlJc w:val="left"/>
      <w:pPr>
        <w:tabs>
          <w:tab w:val="num" w:pos="1080"/>
        </w:tabs>
        <w:ind w:left="1080" w:hanging="360"/>
      </w:pPr>
      <w:rPr>
        <w:rFonts w:ascii="Calibri" w:eastAsia="Calibri" w:hAnsi="Calibri" w:cs="Goudy Stout"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0B969BC"/>
    <w:multiLevelType w:val="hybridMultilevel"/>
    <w:tmpl w:val="A9F0D13C"/>
    <w:lvl w:ilvl="0" w:tplc="0409000F">
      <w:start w:val="1"/>
      <w:numFmt w:val="decimal"/>
      <w:lvlText w:val="%1."/>
      <w:lvlJc w:val="left"/>
      <w:pPr>
        <w:tabs>
          <w:tab w:val="num" w:pos="360"/>
        </w:tabs>
        <w:ind w:left="360" w:hanging="360"/>
      </w:pPr>
      <w:rPr>
        <w:rFonts w:hint="default"/>
      </w:rPr>
    </w:lvl>
    <w:lvl w:ilvl="1" w:tplc="BD9CB88A">
      <w:start w:val="7"/>
      <w:numFmt w:val="bullet"/>
      <w:lvlText w:val="-"/>
      <w:lvlJc w:val="left"/>
      <w:pPr>
        <w:tabs>
          <w:tab w:val="num" w:pos="1080"/>
        </w:tabs>
        <w:ind w:left="1080" w:hanging="360"/>
      </w:pPr>
      <w:rPr>
        <w:rFonts w:ascii="Calibri" w:eastAsia="Calibri" w:hAnsi="Calibri" w:cs="Goudy Stout"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C5C6449"/>
    <w:multiLevelType w:val="hybridMultilevel"/>
    <w:tmpl w:val="431CDB54"/>
    <w:lvl w:ilvl="0" w:tplc="5F7226B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A642A1"/>
    <w:multiLevelType w:val="hybridMultilevel"/>
    <w:tmpl w:val="E77C3898"/>
    <w:lvl w:ilvl="0" w:tplc="5F7226BA">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A236B0"/>
    <w:multiLevelType w:val="hybridMultilevel"/>
    <w:tmpl w:val="33F49CF4"/>
    <w:lvl w:ilvl="0" w:tplc="B146375A">
      <w:start w:val="1"/>
      <w:numFmt w:val="decimal"/>
      <w:lvlText w:val="%1."/>
      <w:lvlJc w:val="left"/>
      <w:pPr>
        <w:ind w:left="720" w:hanging="360"/>
      </w:pPr>
      <w:rPr>
        <w:rFonts w:ascii="Cambria" w:eastAsiaTheme="minorEastAsia" w:hAnsi="Cambria" w:cs="Times New Roman"/>
      </w:rPr>
    </w:lvl>
    <w:lvl w:ilvl="1" w:tplc="041A0003">
      <w:numFmt w:val="decimal"/>
      <w:lvlText w:val="o"/>
      <w:lvlJc w:val="left"/>
      <w:pPr>
        <w:ind w:left="1440" w:hanging="360"/>
      </w:pPr>
      <w:rPr>
        <w:rFonts w:ascii="Courier New" w:hAnsi="Courier New" w:cs="Courier New" w:hint="default"/>
      </w:rPr>
    </w:lvl>
    <w:lvl w:ilvl="2" w:tplc="041A0005">
      <w:numFmt w:val="decimal"/>
      <w:lvlText w:val=""/>
      <w:lvlJc w:val="left"/>
      <w:pPr>
        <w:ind w:left="2160" w:hanging="360"/>
      </w:pPr>
      <w:rPr>
        <w:rFonts w:ascii="Wingdings" w:hAnsi="Wingdings" w:hint="default"/>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Courier New"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Courier New" w:hint="default"/>
      </w:rPr>
    </w:lvl>
    <w:lvl w:ilvl="8" w:tplc="041A0005">
      <w:numFmt w:val="decimal"/>
      <w:lvlText w:val=""/>
      <w:lvlJc w:val="left"/>
      <w:pPr>
        <w:ind w:left="6480" w:hanging="360"/>
      </w:pPr>
      <w:rPr>
        <w:rFonts w:ascii="Wingdings" w:hAnsi="Wingdings" w:hint="default"/>
      </w:rPr>
    </w:lvl>
  </w:abstractNum>
  <w:num w:numId="1" w16cid:durableId="1634215411">
    <w:abstractNumId w:val="12"/>
  </w:num>
  <w:num w:numId="2" w16cid:durableId="1899238975">
    <w:abstractNumId w:val="15"/>
  </w:num>
  <w:num w:numId="3" w16cid:durableId="316034993">
    <w:abstractNumId w:val="9"/>
    <w:lvlOverride w:ilvl="0">
      <w:startOverride w:val="1"/>
    </w:lvlOverride>
    <w:lvlOverride w:ilvl="1"/>
    <w:lvlOverride w:ilvl="2"/>
    <w:lvlOverride w:ilvl="3"/>
    <w:lvlOverride w:ilvl="4"/>
    <w:lvlOverride w:ilvl="5"/>
    <w:lvlOverride w:ilvl="6"/>
    <w:lvlOverride w:ilvl="7"/>
    <w:lvlOverride w:ilvl="8"/>
  </w:num>
  <w:num w:numId="4" w16cid:durableId="132335717">
    <w:abstractNumId w:val="10"/>
    <w:lvlOverride w:ilvl="0">
      <w:startOverride w:val="1"/>
    </w:lvlOverride>
    <w:lvlOverride w:ilvl="1"/>
    <w:lvlOverride w:ilvl="2"/>
    <w:lvlOverride w:ilvl="3"/>
    <w:lvlOverride w:ilvl="4"/>
    <w:lvlOverride w:ilvl="5"/>
    <w:lvlOverride w:ilvl="6"/>
    <w:lvlOverride w:ilvl="7"/>
    <w:lvlOverride w:ilvl="8"/>
  </w:num>
  <w:num w:numId="5" w16cid:durableId="3088346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3252467">
    <w:abstractNumId w:val="6"/>
  </w:num>
  <w:num w:numId="7" w16cid:durableId="638924769">
    <w:abstractNumId w:val="1"/>
  </w:num>
  <w:num w:numId="8" w16cid:durableId="1038974520">
    <w:abstractNumId w:val="2"/>
  </w:num>
  <w:num w:numId="9" w16cid:durableId="265817631">
    <w:abstractNumId w:val="13"/>
  </w:num>
  <w:num w:numId="10" w16cid:durableId="1442259633">
    <w:abstractNumId w:val="7"/>
  </w:num>
  <w:num w:numId="11" w16cid:durableId="145510080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7383912">
    <w:abstractNumId w:val="9"/>
  </w:num>
  <w:num w:numId="13" w16cid:durableId="4523718">
    <w:abstractNumId w:val="0"/>
  </w:num>
  <w:num w:numId="14" w16cid:durableId="1113552944">
    <w:abstractNumId w:val="4"/>
  </w:num>
  <w:num w:numId="15" w16cid:durableId="1631856328">
    <w:abstractNumId w:val="14"/>
  </w:num>
  <w:num w:numId="16" w16cid:durableId="510264584">
    <w:abstractNumId w:val="3"/>
  </w:num>
  <w:num w:numId="17" w16cid:durableId="835799750">
    <w:abstractNumId w:val="8"/>
  </w:num>
  <w:num w:numId="18" w16cid:durableId="1531187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55"/>
    <w:rsid w:val="00000C81"/>
    <w:rsid w:val="0006261E"/>
    <w:rsid w:val="000662E0"/>
    <w:rsid w:val="00157CE7"/>
    <w:rsid w:val="001B4AF5"/>
    <w:rsid w:val="001B668E"/>
    <w:rsid w:val="00241BB7"/>
    <w:rsid w:val="002919A7"/>
    <w:rsid w:val="002B2288"/>
    <w:rsid w:val="00352A22"/>
    <w:rsid w:val="0035343C"/>
    <w:rsid w:val="00366037"/>
    <w:rsid w:val="00387E45"/>
    <w:rsid w:val="003E0E23"/>
    <w:rsid w:val="003F7706"/>
    <w:rsid w:val="004278BB"/>
    <w:rsid w:val="004363CD"/>
    <w:rsid w:val="00450157"/>
    <w:rsid w:val="004E0CB0"/>
    <w:rsid w:val="005379E5"/>
    <w:rsid w:val="005C20EB"/>
    <w:rsid w:val="006314DA"/>
    <w:rsid w:val="0063198F"/>
    <w:rsid w:val="006D4B21"/>
    <w:rsid w:val="007A121C"/>
    <w:rsid w:val="008D261E"/>
    <w:rsid w:val="00935B45"/>
    <w:rsid w:val="009F5C31"/>
    <w:rsid w:val="00A56541"/>
    <w:rsid w:val="00A9274A"/>
    <w:rsid w:val="00AE0F29"/>
    <w:rsid w:val="00AF2D50"/>
    <w:rsid w:val="00B41E9F"/>
    <w:rsid w:val="00B70F95"/>
    <w:rsid w:val="00B76D96"/>
    <w:rsid w:val="00BE49CA"/>
    <w:rsid w:val="00C60786"/>
    <w:rsid w:val="00C730A5"/>
    <w:rsid w:val="00C84552"/>
    <w:rsid w:val="00CC4E95"/>
    <w:rsid w:val="00D619E7"/>
    <w:rsid w:val="00D76E4A"/>
    <w:rsid w:val="00DA3E56"/>
    <w:rsid w:val="00DE1BF8"/>
    <w:rsid w:val="00DE3519"/>
    <w:rsid w:val="00DF5732"/>
    <w:rsid w:val="00E65F56"/>
    <w:rsid w:val="00EC3283"/>
    <w:rsid w:val="00F10449"/>
    <w:rsid w:val="00F351F2"/>
    <w:rsid w:val="00F37DC1"/>
    <w:rsid w:val="00F64855"/>
    <w:rsid w:val="00FB1E3D"/>
    <w:rsid w:val="00FB471F"/>
    <w:rsid w:val="00FB77F3"/>
    <w:rsid w:val="00FE76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DED7"/>
  <w15:chartTrackingRefBased/>
  <w15:docId w15:val="{955693A4-E24C-4E2D-8FD7-E8A22F79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M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semiHidden/>
    <w:locked/>
    <w:rsid w:val="00F64855"/>
    <w:rPr>
      <w:rFonts w:ascii="MS Mincho" w:eastAsia="MS Mincho" w:hAnsi="MS Mincho"/>
      <w:sz w:val="20"/>
      <w:szCs w:val="20"/>
      <w:lang w:val="en-US"/>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semiHidden/>
    <w:unhideWhenUsed/>
    <w:qFormat/>
    <w:rsid w:val="00F64855"/>
    <w:pPr>
      <w:spacing w:after="0" w:line="240" w:lineRule="auto"/>
    </w:pPr>
    <w:rPr>
      <w:rFonts w:ascii="MS Mincho" w:eastAsia="MS Mincho" w:hAnsi="MS Mincho"/>
      <w:sz w:val="20"/>
      <w:szCs w:val="20"/>
      <w:lang w:val="en-US"/>
    </w:rPr>
  </w:style>
  <w:style w:type="character" w:customStyle="1" w:styleId="FootnoteTextChar1">
    <w:name w:val="Footnote Text Char1"/>
    <w:basedOn w:val="DefaultParagraphFont"/>
    <w:uiPriority w:val="99"/>
    <w:semiHidden/>
    <w:rsid w:val="00F64855"/>
    <w:rPr>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basedOn w:val="DefaultParagraphFont"/>
    <w:link w:val="Char2"/>
    <w:uiPriority w:val="99"/>
    <w:unhideWhenUsed/>
    <w:qFormat/>
    <w:rsid w:val="00F64855"/>
    <w:rPr>
      <w:vertAlign w:val="superscript"/>
    </w:rPr>
  </w:style>
  <w:style w:type="paragraph" w:customStyle="1" w:styleId="Char2">
    <w:name w:val="Char2"/>
    <w:basedOn w:val="Normal"/>
    <w:link w:val="FootnoteReference"/>
    <w:uiPriority w:val="99"/>
    <w:rsid w:val="00F64855"/>
    <w:pPr>
      <w:spacing w:line="240" w:lineRule="exact"/>
    </w:pPr>
    <w:rPr>
      <w:vertAlign w:val="superscript"/>
    </w:rPr>
  </w:style>
  <w:style w:type="character" w:styleId="Hyperlink">
    <w:name w:val="Hyperlink"/>
    <w:basedOn w:val="DefaultParagraphFont"/>
    <w:uiPriority w:val="99"/>
    <w:semiHidden/>
    <w:unhideWhenUsed/>
    <w:rsid w:val="00F10449"/>
    <w:rPr>
      <w:color w:val="0563C1" w:themeColor="hyperlink"/>
      <w:u w:val="single"/>
    </w:rPr>
  </w:style>
  <w:style w:type="paragraph" w:styleId="NoSpacing">
    <w:name w:val="No Spacing"/>
    <w:basedOn w:val="Normal"/>
    <w:uiPriority w:val="1"/>
    <w:qFormat/>
    <w:rsid w:val="00F10449"/>
    <w:pPr>
      <w:spacing w:after="0" w:line="240" w:lineRule="auto"/>
    </w:pPr>
    <w:rPr>
      <w:rFonts w:eastAsiaTheme="minorEastAsia"/>
      <w:kern w:val="0"/>
      <w:lang w:val="hr-HR"/>
      <w14:ligatures w14:val="none"/>
    </w:rPr>
  </w:style>
  <w:style w:type="character" w:customStyle="1" w:styleId="ListParagraphChar">
    <w:name w:val="List Paragraph Char"/>
    <w:aliases w:val="List Paragraph (numbered (a)) Char,Normal List Char,Endnote Char,Indent Char,Paragraph Char,Citation List Char,Normal bullet 2 Char,Resume Title Char,Paragraphe de liste PBLH Char,Bullet list Char,List Paragraph Char Char Char,2 Char"/>
    <w:link w:val="ListParagraph"/>
    <w:uiPriority w:val="34"/>
    <w:qFormat/>
    <w:locked/>
    <w:rsid w:val="001B4AF5"/>
    <w:rPr>
      <w:rFonts w:ascii="MS Mincho" w:eastAsia="MS Mincho" w:hAnsi="MS Mincho"/>
      <w:lang w:val="en-US"/>
    </w:rPr>
  </w:style>
  <w:style w:type="paragraph" w:styleId="ListParagraph">
    <w:name w:val="List Paragraph"/>
    <w:aliases w:val="List Paragraph (numbered (a)),Normal List,Endnote,Indent,Paragraph,Citation List,Normal bullet 2,Resume Title,Paragraphe de liste PBLH,Bullet list,List Paragraph Char Char,b1,Number_1,SGLText List Paragraph,new,lp1,Normal Sentence,Tocka,2"/>
    <w:basedOn w:val="Normal"/>
    <w:link w:val="ListParagraphChar"/>
    <w:uiPriority w:val="34"/>
    <w:qFormat/>
    <w:rsid w:val="001B4AF5"/>
    <w:pPr>
      <w:spacing w:line="256" w:lineRule="auto"/>
      <w:ind w:left="720"/>
      <w:contextualSpacing/>
    </w:pPr>
    <w:rPr>
      <w:rFonts w:ascii="MS Mincho" w:eastAsia="MS Mincho" w:hAnsi="MS Mincho"/>
      <w:lang w:val="en-US"/>
    </w:rPr>
  </w:style>
  <w:style w:type="table" w:styleId="TableGrid">
    <w:name w:val="Table Grid"/>
    <w:basedOn w:val="TableNormal"/>
    <w:uiPriority w:val="59"/>
    <w:rsid w:val="00FB1E3D"/>
    <w:pPr>
      <w:spacing w:after="0" w:line="240" w:lineRule="auto"/>
    </w:pPr>
    <w:rPr>
      <w:rFonts w:ascii="Cambria" w:eastAsia="Calibri" w:hAnsi="Cambria" w:cs="Arial"/>
      <w:kern w:val="0"/>
      <w:sz w:val="20"/>
      <w:szCs w:val="20"/>
      <w:lang w:eastAsia="sr-Latn-M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FB1E3D"/>
    <w:pPr>
      <w:tabs>
        <w:tab w:val="left" w:pos="2161"/>
      </w:tabs>
      <w:spacing w:after="120" w:line="240" w:lineRule="auto"/>
      <w:ind w:left="1202"/>
      <w:jc w:val="both"/>
    </w:pPr>
    <w:rPr>
      <w:rFonts w:ascii="Arial" w:eastAsia="Times New Roman" w:hAnsi="Arial" w:cs="Times New Roman"/>
      <w:kern w:val="0"/>
      <w:sz w:val="20"/>
      <w:szCs w:val="20"/>
      <w:lang w:val="en-GB" w:eastAsia="en-GB"/>
      <w14:ligatures w14:val="none"/>
    </w:rPr>
  </w:style>
  <w:style w:type="paragraph" w:styleId="Revision">
    <w:name w:val="Revision"/>
    <w:hidden/>
    <w:uiPriority w:val="99"/>
    <w:semiHidden/>
    <w:rsid w:val="00353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710">
      <w:bodyDiv w:val="1"/>
      <w:marLeft w:val="0"/>
      <w:marRight w:val="0"/>
      <w:marTop w:val="0"/>
      <w:marBottom w:val="0"/>
      <w:divBdr>
        <w:top w:val="none" w:sz="0" w:space="0" w:color="auto"/>
        <w:left w:val="none" w:sz="0" w:space="0" w:color="auto"/>
        <w:bottom w:val="none" w:sz="0" w:space="0" w:color="auto"/>
        <w:right w:val="none" w:sz="0" w:space="0" w:color="auto"/>
      </w:divBdr>
    </w:div>
    <w:div w:id="14380406">
      <w:bodyDiv w:val="1"/>
      <w:marLeft w:val="0"/>
      <w:marRight w:val="0"/>
      <w:marTop w:val="0"/>
      <w:marBottom w:val="0"/>
      <w:divBdr>
        <w:top w:val="none" w:sz="0" w:space="0" w:color="auto"/>
        <w:left w:val="none" w:sz="0" w:space="0" w:color="auto"/>
        <w:bottom w:val="none" w:sz="0" w:space="0" w:color="auto"/>
        <w:right w:val="none" w:sz="0" w:space="0" w:color="auto"/>
      </w:divBdr>
    </w:div>
    <w:div w:id="50810290">
      <w:bodyDiv w:val="1"/>
      <w:marLeft w:val="0"/>
      <w:marRight w:val="0"/>
      <w:marTop w:val="0"/>
      <w:marBottom w:val="0"/>
      <w:divBdr>
        <w:top w:val="none" w:sz="0" w:space="0" w:color="auto"/>
        <w:left w:val="none" w:sz="0" w:space="0" w:color="auto"/>
        <w:bottom w:val="none" w:sz="0" w:space="0" w:color="auto"/>
        <w:right w:val="none" w:sz="0" w:space="0" w:color="auto"/>
      </w:divBdr>
    </w:div>
    <w:div w:id="52045257">
      <w:bodyDiv w:val="1"/>
      <w:marLeft w:val="0"/>
      <w:marRight w:val="0"/>
      <w:marTop w:val="0"/>
      <w:marBottom w:val="0"/>
      <w:divBdr>
        <w:top w:val="none" w:sz="0" w:space="0" w:color="auto"/>
        <w:left w:val="none" w:sz="0" w:space="0" w:color="auto"/>
        <w:bottom w:val="none" w:sz="0" w:space="0" w:color="auto"/>
        <w:right w:val="none" w:sz="0" w:space="0" w:color="auto"/>
      </w:divBdr>
    </w:div>
    <w:div w:id="347341526">
      <w:bodyDiv w:val="1"/>
      <w:marLeft w:val="0"/>
      <w:marRight w:val="0"/>
      <w:marTop w:val="0"/>
      <w:marBottom w:val="0"/>
      <w:divBdr>
        <w:top w:val="none" w:sz="0" w:space="0" w:color="auto"/>
        <w:left w:val="none" w:sz="0" w:space="0" w:color="auto"/>
        <w:bottom w:val="none" w:sz="0" w:space="0" w:color="auto"/>
        <w:right w:val="none" w:sz="0" w:space="0" w:color="auto"/>
      </w:divBdr>
    </w:div>
    <w:div w:id="352075361">
      <w:bodyDiv w:val="1"/>
      <w:marLeft w:val="0"/>
      <w:marRight w:val="0"/>
      <w:marTop w:val="0"/>
      <w:marBottom w:val="0"/>
      <w:divBdr>
        <w:top w:val="none" w:sz="0" w:space="0" w:color="auto"/>
        <w:left w:val="none" w:sz="0" w:space="0" w:color="auto"/>
        <w:bottom w:val="none" w:sz="0" w:space="0" w:color="auto"/>
        <w:right w:val="none" w:sz="0" w:space="0" w:color="auto"/>
      </w:divBdr>
    </w:div>
    <w:div w:id="495995045">
      <w:bodyDiv w:val="1"/>
      <w:marLeft w:val="0"/>
      <w:marRight w:val="0"/>
      <w:marTop w:val="0"/>
      <w:marBottom w:val="0"/>
      <w:divBdr>
        <w:top w:val="none" w:sz="0" w:space="0" w:color="auto"/>
        <w:left w:val="none" w:sz="0" w:space="0" w:color="auto"/>
        <w:bottom w:val="none" w:sz="0" w:space="0" w:color="auto"/>
        <w:right w:val="none" w:sz="0" w:space="0" w:color="auto"/>
      </w:divBdr>
    </w:div>
    <w:div w:id="506601888">
      <w:bodyDiv w:val="1"/>
      <w:marLeft w:val="0"/>
      <w:marRight w:val="0"/>
      <w:marTop w:val="0"/>
      <w:marBottom w:val="0"/>
      <w:divBdr>
        <w:top w:val="none" w:sz="0" w:space="0" w:color="auto"/>
        <w:left w:val="none" w:sz="0" w:space="0" w:color="auto"/>
        <w:bottom w:val="none" w:sz="0" w:space="0" w:color="auto"/>
        <w:right w:val="none" w:sz="0" w:space="0" w:color="auto"/>
      </w:divBdr>
    </w:div>
    <w:div w:id="518083047">
      <w:bodyDiv w:val="1"/>
      <w:marLeft w:val="0"/>
      <w:marRight w:val="0"/>
      <w:marTop w:val="0"/>
      <w:marBottom w:val="0"/>
      <w:divBdr>
        <w:top w:val="none" w:sz="0" w:space="0" w:color="auto"/>
        <w:left w:val="none" w:sz="0" w:space="0" w:color="auto"/>
        <w:bottom w:val="none" w:sz="0" w:space="0" w:color="auto"/>
        <w:right w:val="none" w:sz="0" w:space="0" w:color="auto"/>
      </w:divBdr>
    </w:div>
    <w:div w:id="677199918">
      <w:bodyDiv w:val="1"/>
      <w:marLeft w:val="0"/>
      <w:marRight w:val="0"/>
      <w:marTop w:val="0"/>
      <w:marBottom w:val="0"/>
      <w:divBdr>
        <w:top w:val="none" w:sz="0" w:space="0" w:color="auto"/>
        <w:left w:val="none" w:sz="0" w:space="0" w:color="auto"/>
        <w:bottom w:val="none" w:sz="0" w:space="0" w:color="auto"/>
        <w:right w:val="none" w:sz="0" w:space="0" w:color="auto"/>
      </w:divBdr>
    </w:div>
    <w:div w:id="842357459">
      <w:bodyDiv w:val="1"/>
      <w:marLeft w:val="0"/>
      <w:marRight w:val="0"/>
      <w:marTop w:val="0"/>
      <w:marBottom w:val="0"/>
      <w:divBdr>
        <w:top w:val="none" w:sz="0" w:space="0" w:color="auto"/>
        <w:left w:val="none" w:sz="0" w:space="0" w:color="auto"/>
        <w:bottom w:val="none" w:sz="0" w:space="0" w:color="auto"/>
        <w:right w:val="none" w:sz="0" w:space="0" w:color="auto"/>
      </w:divBdr>
    </w:div>
    <w:div w:id="867378004">
      <w:bodyDiv w:val="1"/>
      <w:marLeft w:val="0"/>
      <w:marRight w:val="0"/>
      <w:marTop w:val="0"/>
      <w:marBottom w:val="0"/>
      <w:divBdr>
        <w:top w:val="none" w:sz="0" w:space="0" w:color="auto"/>
        <w:left w:val="none" w:sz="0" w:space="0" w:color="auto"/>
        <w:bottom w:val="none" w:sz="0" w:space="0" w:color="auto"/>
        <w:right w:val="none" w:sz="0" w:space="0" w:color="auto"/>
      </w:divBdr>
    </w:div>
    <w:div w:id="1118451823">
      <w:bodyDiv w:val="1"/>
      <w:marLeft w:val="0"/>
      <w:marRight w:val="0"/>
      <w:marTop w:val="0"/>
      <w:marBottom w:val="0"/>
      <w:divBdr>
        <w:top w:val="none" w:sz="0" w:space="0" w:color="auto"/>
        <w:left w:val="none" w:sz="0" w:space="0" w:color="auto"/>
        <w:bottom w:val="none" w:sz="0" w:space="0" w:color="auto"/>
        <w:right w:val="none" w:sz="0" w:space="0" w:color="auto"/>
      </w:divBdr>
    </w:div>
    <w:div w:id="1191800585">
      <w:bodyDiv w:val="1"/>
      <w:marLeft w:val="0"/>
      <w:marRight w:val="0"/>
      <w:marTop w:val="0"/>
      <w:marBottom w:val="0"/>
      <w:divBdr>
        <w:top w:val="none" w:sz="0" w:space="0" w:color="auto"/>
        <w:left w:val="none" w:sz="0" w:space="0" w:color="auto"/>
        <w:bottom w:val="none" w:sz="0" w:space="0" w:color="auto"/>
        <w:right w:val="none" w:sz="0" w:space="0" w:color="auto"/>
      </w:divBdr>
    </w:div>
    <w:div w:id="1390688176">
      <w:bodyDiv w:val="1"/>
      <w:marLeft w:val="0"/>
      <w:marRight w:val="0"/>
      <w:marTop w:val="0"/>
      <w:marBottom w:val="0"/>
      <w:divBdr>
        <w:top w:val="none" w:sz="0" w:space="0" w:color="auto"/>
        <w:left w:val="none" w:sz="0" w:space="0" w:color="auto"/>
        <w:bottom w:val="none" w:sz="0" w:space="0" w:color="auto"/>
        <w:right w:val="none" w:sz="0" w:space="0" w:color="auto"/>
      </w:divBdr>
    </w:div>
    <w:div w:id="1805927945">
      <w:bodyDiv w:val="1"/>
      <w:marLeft w:val="0"/>
      <w:marRight w:val="0"/>
      <w:marTop w:val="0"/>
      <w:marBottom w:val="0"/>
      <w:divBdr>
        <w:top w:val="none" w:sz="0" w:space="0" w:color="auto"/>
        <w:left w:val="none" w:sz="0" w:space="0" w:color="auto"/>
        <w:bottom w:val="none" w:sz="0" w:space="0" w:color="auto"/>
        <w:right w:val="none" w:sz="0" w:space="0" w:color="auto"/>
      </w:divBdr>
    </w:div>
    <w:div w:id="1869179791">
      <w:bodyDiv w:val="1"/>
      <w:marLeft w:val="0"/>
      <w:marRight w:val="0"/>
      <w:marTop w:val="0"/>
      <w:marBottom w:val="0"/>
      <w:divBdr>
        <w:top w:val="none" w:sz="0" w:space="0" w:color="auto"/>
        <w:left w:val="none" w:sz="0" w:space="0" w:color="auto"/>
        <w:bottom w:val="none" w:sz="0" w:space="0" w:color="auto"/>
        <w:right w:val="none" w:sz="0" w:space="0" w:color="auto"/>
      </w:divBdr>
    </w:div>
    <w:div w:id="2029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Bozidar Pavlovic</dc:creator>
  <cp:keywords/>
  <dc:description/>
  <cp:lastModifiedBy>Ivan Tomovic</cp:lastModifiedBy>
  <cp:revision>5</cp:revision>
  <dcterms:created xsi:type="dcterms:W3CDTF">2024-10-17T09:39:00Z</dcterms:created>
  <dcterms:modified xsi:type="dcterms:W3CDTF">2024-10-17T10:13:00Z</dcterms:modified>
</cp:coreProperties>
</file>